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EC8F2" w14:textId="77777777" w:rsidR="003A650C" w:rsidRPr="003A650C" w:rsidRDefault="003A650C" w:rsidP="003A650C">
      <w:pPr>
        <w:rPr>
          <w:sz w:val="24"/>
          <w:szCs w:val="24"/>
        </w:rPr>
      </w:pPr>
      <w:r w:rsidRPr="003A650C">
        <w:rPr>
          <w:b/>
          <w:sz w:val="24"/>
          <w:szCs w:val="24"/>
        </w:rPr>
        <w:t>Purpose of the review</w:t>
      </w:r>
    </w:p>
    <w:p w14:paraId="73BCEDDA" w14:textId="54964B38" w:rsidR="003A650C" w:rsidRPr="0028162C" w:rsidRDefault="003A650C" w:rsidP="003A650C">
      <w:pPr>
        <w:rPr>
          <w:sz w:val="24"/>
          <w:szCs w:val="24"/>
        </w:rPr>
      </w:pPr>
      <w:r w:rsidRPr="0028162C">
        <w:rPr>
          <w:sz w:val="24"/>
          <w:szCs w:val="24"/>
        </w:rPr>
        <w:t>West Dunbartonshire Council is reviewing its Scheme for the Establishment of Community Councils in accordance with the Local Government (Scotland) Act 1973. The proposals remain in draft and will be subject to final officer review, statutory consultation and consideration through the appropriate Council decision-making process.</w:t>
      </w:r>
    </w:p>
    <w:p w14:paraId="31FDACDF" w14:textId="77777777" w:rsidR="003A650C" w:rsidRPr="0028162C" w:rsidRDefault="003A650C" w:rsidP="003A650C">
      <w:pPr>
        <w:rPr>
          <w:sz w:val="24"/>
          <w:szCs w:val="24"/>
        </w:rPr>
      </w:pPr>
      <w:r w:rsidRPr="0028162C">
        <w:rPr>
          <w:sz w:val="24"/>
          <w:szCs w:val="24"/>
        </w:rPr>
        <w:t xml:space="preserve">Community Councils remain an important part of local democracy. They provide a </w:t>
      </w:r>
      <w:proofErr w:type="spellStart"/>
      <w:r w:rsidRPr="0028162C">
        <w:rPr>
          <w:sz w:val="24"/>
          <w:szCs w:val="24"/>
        </w:rPr>
        <w:t>recognised</w:t>
      </w:r>
      <w:proofErr w:type="spellEnd"/>
      <w:r w:rsidRPr="0028162C">
        <w:rPr>
          <w:sz w:val="24"/>
          <w:szCs w:val="24"/>
        </w:rPr>
        <w:t xml:space="preserve"> route for citizens to express local views, influence public bodies and contribute to community-led action. Experience under the current Scheme has, however, shown that the existing structure of 17 Community Council areas has been difficult to sustain. </w:t>
      </w:r>
      <w:proofErr w:type="gramStart"/>
      <w:r w:rsidRPr="0028162C">
        <w:rPr>
          <w:sz w:val="24"/>
          <w:szCs w:val="24"/>
        </w:rPr>
        <w:t>A number of</w:t>
      </w:r>
      <w:proofErr w:type="gramEnd"/>
      <w:r w:rsidRPr="0028162C">
        <w:rPr>
          <w:sz w:val="24"/>
          <w:szCs w:val="24"/>
        </w:rPr>
        <w:t xml:space="preserve"> areas are inactive, while others have experienced continuing difficulties with recruitment, </w:t>
      </w:r>
      <w:proofErr w:type="gramStart"/>
      <w:r w:rsidRPr="0028162C">
        <w:rPr>
          <w:sz w:val="24"/>
          <w:szCs w:val="24"/>
        </w:rPr>
        <w:t>office bearer</w:t>
      </w:r>
      <w:proofErr w:type="gramEnd"/>
      <w:r w:rsidRPr="0028162C">
        <w:rPr>
          <w:sz w:val="24"/>
          <w:szCs w:val="24"/>
        </w:rPr>
        <w:t xml:space="preserve"> roles, governance and </w:t>
      </w:r>
      <w:proofErr w:type="gramStart"/>
      <w:r w:rsidRPr="0028162C">
        <w:rPr>
          <w:sz w:val="24"/>
          <w:szCs w:val="24"/>
        </w:rPr>
        <w:t>engagement</w:t>
      </w:r>
      <w:proofErr w:type="gramEnd"/>
      <w:r w:rsidRPr="0028162C">
        <w:rPr>
          <w:sz w:val="24"/>
          <w:szCs w:val="24"/>
        </w:rPr>
        <w:t xml:space="preserve"> beyond those who regularly attend meetings.</w:t>
      </w:r>
    </w:p>
    <w:p w14:paraId="6BDDB768" w14:textId="77777777" w:rsidR="003A650C" w:rsidRPr="0028162C" w:rsidRDefault="003A650C" w:rsidP="003A650C">
      <w:pPr>
        <w:rPr>
          <w:sz w:val="24"/>
          <w:szCs w:val="24"/>
        </w:rPr>
      </w:pPr>
      <w:r w:rsidRPr="0028162C">
        <w:rPr>
          <w:sz w:val="24"/>
          <w:szCs w:val="24"/>
        </w:rPr>
        <w:t xml:space="preserve">The review is therefore intended to create a more sustainable, modern and practical framework that supports representative Community Councils across West Dunbartonshire, while retaining local identity and clear links between Community Councils, the Council, elected members, Community Planning Partners and local </w:t>
      </w:r>
      <w:proofErr w:type="spellStart"/>
      <w:r w:rsidRPr="0028162C">
        <w:rPr>
          <w:sz w:val="24"/>
          <w:szCs w:val="24"/>
        </w:rPr>
        <w:t>organisations</w:t>
      </w:r>
      <w:proofErr w:type="spellEnd"/>
      <w:r w:rsidRPr="0028162C">
        <w:rPr>
          <w:sz w:val="24"/>
          <w:szCs w:val="24"/>
        </w:rPr>
        <w:t>.</w:t>
      </w:r>
    </w:p>
    <w:p w14:paraId="01F57364" w14:textId="77777777" w:rsidR="003A650C" w:rsidRDefault="003A650C"/>
    <w:p w14:paraId="1B918CE4" w14:textId="77777777" w:rsidR="003A650C" w:rsidRPr="003A650C" w:rsidRDefault="003A650C" w:rsidP="003A650C">
      <w:pPr>
        <w:rPr>
          <w:sz w:val="24"/>
          <w:szCs w:val="24"/>
        </w:rPr>
      </w:pPr>
      <w:r w:rsidRPr="003A650C">
        <w:rPr>
          <w:b/>
          <w:sz w:val="24"/>
          <w:szCs w:val="24"/>
        </w:rPr>
        <w:t>Proposed structure and membership</w:t>
      </w:r>
    </w:p>
    <w:p w14:paraId="14AC8EFB" w14:textId="77777777" w:rsidR="003A650C" w:rsidRPr="003A650C" w:rsidRDefault="003A650C" w:rsidP="003A650C">
      <w:pPr>
        <w:rPr>
          <w:sz w:val="24"/>
          <w:szCs w:val="24"/>
        </w:rPr>
      </w:pPr>
      <w:r w:rsidRPr="003A650C">
        <w:rPr>
          <w:sz w:val="24"/>
          <w:szCs w:val="24"/>
        </w:rPr>
        <w:t xml:space="preserve">The draft Scheme proposes replacing the current 17-area structure with nine Community Council areas: Dumbarton; Renton; Alexandria; Bonhill and </w:t>
      </w:r>
      <w:proofErr w:type="spellStart"/>
      <w:r w:rsidRPr="003A650C">
        <w:rPr>
          <w:sz w:val="24"/>
          <w:szCs w:val="24"/>
        </w:rPr>
        <w:t>Dalmonach</w:t>
      </w:r>
      <w:proofErr w:type="spellEnd"/>
      <w:r w:rsidRPr="003A650C">
        <w:rPr>
          <w:sz w:val="24"/>
          <w:szCs w:val="24"/>
        </w:rPr>
        <w:t>; Balloch and Haldane; Kilmaronock; The Three Villages; Kilpatrick; and Clydebank Central &amp; Waterfront. The proposed boundary map is included as Appendix 1.</w:t>
      </w:r>
    </w:p>
    <w:p w14:paraId="3AF5F62C" w14:textId="77777777" w:rsidR="003A650C" w:rsidRPr="003A650C" w:rsidRDefault="003A650C" w:rsidP="003A650C">
      <w:pPr>
        <w:rPr>
          <w:sz w:val="24"/>
          <w:szCs w:val="24"/>
        </w:rPr>
      </w:pPr>
      <w:r w:rsidRPr="003A650C">
        <w:rPr>
          <w:sz w:val="24"/>
          <w:szCs w:val="24"/>
        </w:rPr>
        <w:t xml:space="preserve">The membership calculation has also been revised. Each area starts with a base figure of seven Community </w:t>
      </w:r>
      <w:proofErr w:type="spellStart"/>
      <w:r w:rsidRPr="003A650C">
        <w:rPr>
          <w:sz w:val="24"/>
          <w:szCs w:val="24"/>
        </w:rPr>
        <w:t>Councillor</w:t>
      </w:r>
      <w:proofErr w:type="spellEnd"/>
      <w:r w:rsidRPr="003A650C">
        <w:rPr>
          <w:sz w:val="24"/>
          <w:szCs w:val="24"/>
        </w:rPr>
        <w:t xml:space="preserve"> places, with one additional place added for each complete 3,000 people in the area. The base figure of seven is used to calculate the maximum membership and is not a fixed minimum. The minimum membership is one half of the resulting maximum, rounded up where the calculation is not a whole number. This ensures that the minimum is never below half of the approved maximum.</w:t>
      </w:r>
    </w:p>
    <w:p w14:paraId="08F1B84D" w14:textId="77777777" w:rsidR="003A650C" w:rsidRPr="003A650C" w:rsidRDefault="003A650C" w:rsidP="003A650C">
      <w:pPr>
        <w:rPr>
          <w:sz w:val="24"/>
          <w:szCs w:val="24"/>
        </w:rPr>
      </w:pPr>
      <w:r w:rsidRPr="003A650C">
        <w:rPr>
          <w:sz w:val="24"/>
          <w:szCs w:val="24"/>
        </w:rPr>
        <w:t xml:space="preserve">Across the nine proposed areas, the model provides a combined maximum of 90 Community </w:t>
      </w:r>
      <w:proofErr w:type="spellStart"/>
      <w:r w:rsidRPr="003A650C">
        <w:rPr>
          <w:sz w:val="24"/>
          <w:szCs w:val="24"/>
        </w:rPr>
        <w:t>Councillors</w:t>
      </w:r>
      <w:proofErr w:type="spellEnd"/>
      <w:r w:rsidRPr="003A650C">
        <w:rPr>
          <w:sz w:val="24"/>
          <w:szCs w:val="24"/>
        </w:rPr>
        <w:t xml:space="preserve"> and a combined minimum of 49. The detailed population and membership figures are included as Appendix 2.</w:t>
      </w:r>
    </w:p>
    <w:p w14:paraId="3C380BEF" w14:textId="77777777" w:rsidR="003A650C" w:rsidRPr="003A650C" w:rsidRDefault="003A650C" w:rsidP="003A650C">
      <w:pPr>
        <w:rPr>
          <w:sz w:val="24"/>
          <w:szCs w:val="24"/>
        </w:rPr>
      </w:pPr>
      <w:r w:rsidRPr="003A650C">
        <w:rPr>
          <w:b/>
          <w:sz w:val="24"/>
          <w:szCs w:val="24"/>
        </w:rPr>
        <w:t>Key figures</w:t>
      </w:r>
    </w:p>
    <w:tbl>
      <w:tblPr>
        <w:tblW w:w="0" w:type="auto"/>
        <w:jc w:val="center"/>
        <w:tblLayout w:type="fixed"/>
        <w:tblLook w:val="04A0" w:firstRow="1" w:lastRow="0" w:firstColumn="1" w:lastColumn="0" w:noHBand="0" w:noVBand="1"/>
      </w:tblPr>
      <w:tblGrid>
        <w:gridCol w:w="4479"/>
        <w:gridCol w:w="2268"/>
        <w:gridCol w:w="2268"/>
      </w:tblGrid>
      <w:tr w:rsidR="003A650C" w:rsidRPr="003A650C" w14:paraId="40D43EB9" w14:textId="77777777" w:rsidTr="0041331D">
        <w:trPr>
          <w:cantSplit/>
          <w:tblHeader/>
          <w:jc w:val="center"/>
        </w:trPr>
        <w:tc>
          <w:tcPr>
            <w:tcW w:w="4479" w:type="dxa"/>
            <w:tcBorders>
              <w:top w:val="single" w:sz="5" w:space="0" w:color="A6B3BC"/>
              <w:left w:val="single" w:sz="5" w:space="0" w:color="A6B3BC"/>
              <w:bottom w:val="single" w:sz="5" w:space="0" w:color="A6B3BC"/>
              <w:right w:val="single" w:sz="5" w:space="0" w:color="A6B3BC"/>
            </w:tcBorders>
            <w:shd w:val="clear" w:color="auto" w:fill="17365D"/>
            <w:tcMar>
              <w:top w:w="70" w:type="dxa"/>
              <w:left w:w="90" w:type="dxa"/>
              <w:bottom w:w="70" w:type="dxa"/>
              <w:right w:w="90" w:type="dxa"/>
            </w:tcMar>
            <w:vAlign w:val="center"/>
          </w:tcPr>
          <w:p w14:paraId="4D2E9EE0" w14:textId="77777777" w:rsidR="003A650C" w:rsidRPr="003A650C" w:rsidRDefault="003A650C" w:rsidP="003A650C">
            <w:pPr>
              <w:rPr>
                <w:sz w:val="24"/>
                <w:szCs w:val="24"/>
              </w:rPr>
            </w:pPr>
            <w:r w:rsidRPr="003A650C">
              <w:rPr>
                <w:b/>
                <w:sz w:val="24"/>
                <w:szCs w:val="24"/>
              </w:rPr>
              <w:t>Measure</w:t>
            </w:r>
          </w:p>
        </w:tc>
        <w:tc>
          <w:tcPr>
            <w:tcW w:w="2268" w:type="dxa"/>
            <w:tcBorders>
              <w:top w:val="single" w:sz="5" w:space="0" w:color="A6B3BC"/>
              <w:left w:val="single" w:sz="5" w:space="0" w:color="A6B3BC"/>
              <w:bottom w:val="single" w:sz="5" w:space="0" w:color="A6B3BC"/>
              <w:right w:val="single" w:sz="5" w:space="0" w:color="A6B3BC"/>
            </w:tcBorders>
            <w:shd w:val="clear" w:color="auto" w:fill="17365D"/>
            <w:tcMar>
              <w:top w:w="70" w:type="dxa"/>
              <w:left w:w="90" w:type="dxa"/>
              <w:bottom w:w="70" w:type="dxa"/>
              <w:right w:w="90" w:type="dxa"/>
            </w:tcMar>
            <w:vAlign w:val="center"/>
          </w:tcPr>
          <w:p w14:paraId="1091C30E" w14:textId="77777777" w:rsidR="003A650C" w:rsidRPr="003A650C" w:rsidRDefault="003A650C" w:rsidP="003A650C">
            <w:pPr>
              <w:rPr>
                <w:sz w:val="24"/>
                <w:szCs w:val="24"/>
              </w:rPr>
            </w:pPr>
            <w:r w:rsidRPr="003A650C">
              <w:rPr>
                <w:b/>
                <w:sz w:val="24"/>
                <w:szCs w:val="24"/>
              </w:rPr>
              <w:t>Current Scheme</w:t>
            </w:r>
          </w:p>
        </w:tc>
        <w:tc>
          <w:tcPr>
            <w:tcW w:w="2268" w:type="dxa"/>
            <w:tcBorders>
              <w:top w:val="single" w:sz="5" w:space="0" w:color="A6B3BC"/>
              <w:left w:val="single" w:sz="5" w:space="0" w:color="A6B3BC"/>
              <w:bottom w:val="single" w:sz="5" w:space="0" w:color="A6B3BC"/>
              <w:right w:val="single" w:sz="5" w:space="0" w:color="A6B3BC"/>
            </w:tcBorders>
            <w:shd w:val="clear" w:color="auto" w:fill="17365D"/>
            <w:tcMar>
              <w:top w:w="70" w:type="dxa"/>
              <w:left w:w="90" w:type="dxa"/>
              <w:bottom w:w="70" w:type="dxa"/>
              <w:right w:w="90" w:type="dxa"/>
            </w:tcMar>
            <w:vAlign w:val="center"/>
          </w:tcPr>
          <w:p w14:paraId="42F4B518" w14:textId="77777777" w:rsidR="003A650C" w:rsidRPr="003A650C" w:rsidRDefault="003A650C" w:rsidP="003A650C">
            <w:pPr>
              <w:rPr>
                <w:sz w:val="24"/>
                <w:szCs w:val="24"/>
              </w:rPr>
            </w:pPr>
            <w:r w:rsidRPr="003A650C">
              <w:rPr>
                <w:b/>
                <w:sz w:val="24"/>
                <w:szCs w:val="24"/>
              </w:rPr>
              <w:t>Proposed Scheme</w:t>
            </w:r>
          </w:p>
        </w:tc>
      </w:tr>
      <w:tr w:rsidR="003A650C" w:rsidRPr="003A650C" w14:paraId="6B4E496C" w14:textId="77777777" w:rsidTr="0041331D">
        <w:trPr>
          <w:cantSplit/>
          <w:jc w:val="center"/>
        </w:trPr>
        <w:tc>
          <w:tcPr>
            <w:tcW w:w="4479" w:type="dxa"/>
            <w:tcBorders>
              <w:top w:val="single" w:sz="5" w:space="0" w:color="A6B3BC"/>
              <w:left w:val="single" w:sz="5" w:space="0" w:color="A6B3BC"/>
              <w:bottom w:val="single" w:sz="5" w:space="0" w:color="A6B3BC"/>
              <w:right w:val="single" w:sz="5" w:space="0" w:color="A6B3BC"/>
            </w:tcBorders>
            <w:shd w:val="clear" w:color="auto" w:fill="FFFFFF"/>
            <w:tcMar>
              <w:top w:w="70" w:type="dxa"/>
              <w:left w:w="90" w:type="dxa"/>
              <w:bottom w:w="70" w:type="dxa"/>
              <w:right w:w="90" w:type="dxa"/>
            </w:tcMar>
            <w:vAlign w:val="center"/>
          </w:tcPr>
          <w:p w14:paraId="2977135A" w14:textId="77777777" w:rsidR="003A650C" w:rsidRPr="003A650C" w:rsidRDefault="003A650C" w:rsidP="003A650C">
            <w:pPr>
              <w:rPr>
                <w:sz w:val="24"/>
                <w:szCs w:val="24"/>
              </w:rPr>
            </w:pPr>
            <w:r w:rsidRPr="003A650C">
              <w:rPr>
                <w:sz w:val="24"/>
                <w:szCs w:val="24"/>
              </w:rPr>
              <w:t>Community Council areas</w:t>
            </w:r>
          </w:p>
        </w:tc>
        <w:tc>
          <w:tcPr>
            <w:tcW w:w="2268" w:type="dxa"/>
            <w:tcBorders>
              <w:top w:val="single" w:sz="5" w:space="0" w:color="A6B3BC"/>
              <w:left w:val="single" w:sz="5" w:space="0" w:color="A6B3BC"/>
              <w:bottom w:val="single" w:sz="5" w:space="0" w:color="A6B3BC"/>
              <w:right w:val="single" w:sz="5" w:space="0" w:color="A6B3BC"/>
            </w:tcBorders>
            <w:shd w:val="clear" w:color="auto" w:fill="FFFFFF"/>
            <w:tcMar>
              <w:top w:w="70" w:type="dxa"/>
              <w:left w:w="90" w:type="dxa"/>
              <w:bottom w:w="70" w:type="dxa"/>
              <w:right w:w="90" w:type="dxa"/>
            </w:tcMar>
            <w:vAlign w:val="center"/>
          </w:tcPr>
          <w:p w14:paraId="582E3CDC" w14:textId="77777777" w:rsidR="003A650C" w:rsidRPr="003A650C" w:rsidRDefault="003A650C" w:rsidP="003A650C">
            <w:pPr>
              <w:rPr>
                <w:sz w:val="24"/>
                <w:szCs w:val="24"/>
              </w:rPr>
            </w:pPr>
            <w:r w:rsidRPr="003A650C">
              <w:rPr>
                <w:b/>
                <w:sz w:val="24"/>
                <w:szCs w:val="24"/>
              </w:rPr>
              <w:t>17</w:t>
            </w:r>
          </w:p>
        </w:tc>
        <w:tc>
          <w:tcPr>
            <w:tcW w:w="2268" w:type="dxa"/>
            <w:tcBorders>
              <w:top w:val="single" w:sz="5" w:space="0" w:color="A6B3BC"/>
              <w:left w:val="single" w:sz="5" w:space="0" w:color="A6B3BC"/>
              <w:bottom w:val="single" w:sz="5" w:space="0" w:color="A6B3BC"/>
              <w:right w:val="single" w:sz="5" w:space="0" w:color="A6B3BC"/>
            </w:tcBorders>
            <w:shd w:val="clear" w:color="auto" w:fill="FFFFFF"/>
            <w:tcMar>
              <w:top w:w="70" w:type="dxa"/>
              <w:left w:w="90" w:type="dxa"/>
              <w:bottom w:w="70" w:type="dxa"/>
              <w:right w:w="90" w:type="dxa"/>
            </w:tcMar>
            <w:vAlign w:val="center"/>
          </w:tcPr>
          <w:p w14:paraId="00E1A39C" w14:textId="77777777" w:rsidR="003A650C" w:rsidRPr="003A650C" w:rsidRDefault="003A650C" w:rsidP="003A650C">
            <w:pPr>
              <w:rPr>
                <w:sz w:val="24"/>
                <w:szCs w:val="24"/>
              </w:rPr>
            </w:pPr>
            <w:r w:rsidRPr="003A650C">
              <w:rPr>
                <w:b/>
                <w:sz w:val="24"/>
                <w:szCs w:val="24"/>
              </w:rPr>
              <w:t>9</w:t>
            </w:r>
          </w:p>
        </w:tc>
      </w:tr>
      <w:tr w:rsidR="003A650C" w:rsidRPr="003A650C" w14:paraId="6F6AB649" w14:textId="77777777" w:rsidTr="0041331D">
        <w:trPr>
          <w:cantSplit/>
          <w:jc w:val="center"/>
        </w:trPr>
        <w:tc>
          <w:tcPr>
            <w:tcW w:w="4479" w:type="dxa"/>
            <w:tcBorders>
              <w:top w:val="single" w:sz="5" w:space="0" w:color="A6B3BC"/>
              <w:left w:val="single" w:sz="5" w:space="0" w:color="A6B3BC"/>
              <w:bottom w:val="single" w:sz="5" w:space="0" w:color="A6B3BC"/>
              <w:right w:val="single" w:sz="5" w:space="0" w:color="A6B3BC"/>
            </w:tcBorders>
            <w:shd w:val="clear" w:color="auto" w:fill="F2F2F2"/>
            <w:tcMar>
              <w:top w:w="70" w:type="dxa"/>
              <w:left w:w="90" w:type="dxa"/>
              <w:bottom w:w="70" w:type="dxa"/>
              <w:right w:w="90" w:type="dxa"/>
            </w:tcMar>
            <w:vAlign w:val="center"/>
          </w:tcPr>
          <w:p w14:paraId="3563A574" w14:textId="77777777" w:rsidR="003A650C" w:rsidRPr="003A650C" w:rsidRDefault="003A650C" w:rsidP="003A650C">
            <w:pPr>
              <w:rPr>
                <w:sz w:val="24"/>
                <w:szCs w:val="24"/>
              </w:rPr>
            </w:pPr>
            <w:r w:rsidRPr="003A650C">
              <w:rPr>
                <w:sz w:val="24"/>
                <w:szCs w:val="24"/>
              </w:rPr>
              <w:t>Combined minimum membership</w:t>
            </w:r>
          </w:p>
        </w:tc>
        <w:tc>
          <w:tcPr>
            <w:tcW w:w="2268" w:type="dxa"/>
            <w:tcBorders>
              <w:top w:val="single" w:sz="5" w:space="0" w:color="A6B3BC"/>
              <w:left w:val="single" w:sz="5" w:space="0" w:color="A6B3BC"/>
              <w:bottom w:val="single" w:sz="5" w:space="0" w:color="A6B3BC"/>
              <w:right w:val="single" w:sz="5" w:space="0" w:color="A6B3BC"/>
            </w:tcBorders>
            <w:shd w:val="clear" w:color="auto" w:fill="F2F2F2"/>
            <w:tcMar>
              <w:top w:w="70" w:type="dxa"/>
              <w:left w:w="90" w:type="dxa"/>
              <w:bottom w:w="70" w:type="dxa"/>
              <w:right w:w="90" w:type="dxa"/>
            </w:tcMar>
            <w:vAlign w:val="center"/>
          </w:tcPr>
          <w:p w14:paraId="4ACF23D7" w14:textId="77777777" w:rsidR="003A650C" w:rsidRPr="003A650C" w:rsidRDefault="003A650C" w:rsidP="003A650C">
            <w:pPr>
              <w:rPr>
                <w:sz w:val="24"/>
                <w:szCs w:val="24"/>
              </w:rPr>
            </w:pPr>
            <w:r w:rsidRPr="003A650C">
              <w:rPr>
                <w:b/>
                <w:sz w:val="24"/>
                <w:szCs w:val="24"/>
              </w:rPr>
              <w:t>119</w:t>
            </w:r>
          </w:p>
        </w:tc>
        <w:tc>
          <w:tcPr>
            <w:tcW w:w="2268" w:type="dxa"/>
            <w:tcBorders>
              <w:top w:val="single" w:sz="5" w:space="0" w:color="A6B3BC"/>
              <w:left w:val="single" w:sz="5" w:space="0" w:color="A6B3BC"/>
              <w:bottom w:val="single" w:sz="5" w:space="0" w:color="A6B3BC"/>
              <w:right w:val="single" w:sz="5" w:space="0" w:color="A6B3BC"/>
            </w:tcBorders>
            <w:shd w:val="clear" w:color="auto" w:fill="F2F2F2"/>
            <w:tcMar>
              <w:top w:w="70" w:type="dxa"/>
              <w:left w:w="90" w:type="dxa"/>
              <w:bottom w:w="70" w:type="dxa"/>
              <w:right w:w="90" w:type="dxa"/>
            </w:tcMar>
            <w:vAlign w:val="center"/>
          </w:tcPr>
          <w:p w14:paraId="079EBAA3" w14:textId="77777777" w:rsidR="003A650C" w:rsidRPr="003A650C" w:rsidRDefault="003A650C" w:rsidP="003A650C">
            <w:pPr>
              <w:rPr>
                <w:sz w:val="24"/>
                <w:szCs w:val="24"/>
              </w:rPr>
            </w:pPr>
            <w:r w:rsidRPr="003A650C">
              <w:rPr>
                <w:b/>
                <w:sz w:val="24"/>
                <w:szCs w:val="24"/>
              </w:rPr>
              <w:t>49</w:t>
            </w:r>
          </w:p>
        </w:tc>
      </w:tr>
      <w:tr w:rsidR="003A650C" w:rsidRPr="003A650C" w14:paraId="65AD7D90" w14:textId="77777777" w:rsidTr="0041331D">
        <w:trPr>
          <w:cantSplit/>
          <w:jc w:val="center"/>
        </w:trPr>
        <w:tc>
          <w:tcPr>
            <w:tcW w:w="4479" w:type="dxa"/>
            <w:tcBorders>
              <w:top w:val="single" w:sz="5" w:space="0" w:color="A6B3BC"/>
              <w:left w:val="single" w:sz="5" w:space="0" w:color="A6B3BC"/>
              <w:bottom w:val="single" w:sz="5" w:space="0" w:color="A6B3BC"/>
              <w:right w:val="single" w:sz="5" w:space="0" w:color="A6B3BC"/>
            </w:tcBorders>
            <w:shd w:val="clear" w:color="auto" w:fill="FFFFFF"/>
            <w:tcMar>
              <w:top w:w="70" w:type="dxa"/>
              <w:left w:w="90" w:type="dxa"/>
              <w:bottom w:w="70" w:type="dxa"/>
              <w:right w:w="90" w:type="dxa"/>
            </w:tcMar>
            <w:vAlign w:val="center"/>
          </w:tcPr>
          <w:p w14:paraId="6BDFFBC3" w14:textId="77777777" w:rsidR="003A650C" w:rsidRPr="003A650C" w:rsidRDefault="003A650C" w:rsidP="003A650C">
            <w:pPr>
              <w:rPr>
                <w:sz w:val="24"/>
                <w:szCs w:val="24"/>
              </w:rPr>
            </w:pPr>
            <w:r w:rsidRPr="003A650C">
              <w:rPr>
                <w:sz w:val="24"/>
                <w:szCs w:val="24"/>
              </w:rPr>
              <w:t>Combined maximum membership</w:t>
            </w:r>
          </w:p>
        </w:tc>
        <w:tc>
          <w:tcPr>
            <w:tcW w:w="2268" w:type="dxa"/>
            <w:tcBorders>
              <w:top w:val="single" w:sz="5" w:space="0" w:color="A6B3BC"/>
              <w:left w:val="single" w:sz="5" w:space="0" w:color="A6B3BC"/>
              <w:bottom w:val="single" w:sz="5" w:space="0" w:color="A6B3BC"/>
              <w:right w:val="single" w:sz="5" w:space="0" w:color="A6B3BC"/>
            </w:tcBorders>
            <w:shd w:val="clear" w:color="auto" w:fill="FFFFFF"/>
            <w:tcMar>
              <w:top w:w="70" w:type="dxa"/>
              <w:left w:w="90" w:type="dxa"/>
              <w:bottom w:w="70" w:type="dxa"/>
              <w:right w:w="90" w:type="dxa"/>
            </w:tcMar>
            <w:vAlign w:val="center"/>
          </w:tcPr>
          <w:p w14:paraId="0ACA61C0" w14:textId="77777777" w:rsidR="003A650C" w:rsidRPr="003A650C" w:rsidRDefault="003A650C" w:rsidP="003A650C">
            <w:pPr>
              <w:rPr>
                <w:sz w:val="24"/>
                <w:szCs w:val="24"/>
              </w:rPr>
            </w:pPr>
            <w:r w:rsidRPr="003A650C">
              <w:rPr>
                <w:b/>
                <w:sz w:val="24"/>
                <w:szCs w:val="24"/>
              </w:rPr>
              <w:t>198</w:t>
            </w:r>
          </w:p>
        </w:tc>
        <w:tc>
          <w:tcPr>
            <w:tcW w:w="2268" w:type="dxa"/>
            <w:tcBorders>
              <w:top w:val="single" w:sz="5" w:space="0" w:color="A6B3BC"/>
              <w:left w:val="single" w:sz="5" w:space="0" w:color="A6B3BC"/>
              <w:bottom w:val="single" w:sz="5" w:space="0" w:color="A6B3BC"/>
              <w:right w:val="single" w:sz="5" w:space="0" w:color="A6B3BC"/>
            </w:tcBorders>
            <w:shd w:val="clear" w:color="auto" w:fill="FFFFFF"/>
            <w:tcMar>
              <w:top w:w="70" w:type="dxa"/>
              <w:left w:w="90" w:type="dxa"/>
              <w:bottom w:w="70" w:type="dxa"/>
              <w:right w:w="90" w:type="dxa"/>
            </w:tcMar>
            <w:vAlign w:val="center"/>
          </w:tcPr>
          <w:p w14:paraId="1114CA9C" w14:textId="77777777" w:rsidR="003A650C" w:rsidRPr="003A650C" w:rsidRDefault="003A650C" w:rsidP="003A650C">
            <w:pPr>
              <w:rPr>
                <w:sz w:val="24"/>
                <w:szCs w:val="24"/>
              </w:rPr>
            </w:pPr>
            <w:r w:rsidRPr="003A650C">
              <w:rPr>
                <w:b/>
                <w:sz w:val="24"/>
                <w:szCs w:val="24"/>
              </w:rPr>
              <w:t>90</w:t>
            </w:r>
          </w:p>
        </w:tc>
      </w:tr>
    </w:tbl>
    <w:p w14:paraId="4BB6F4AC" w14:textId="77777777" w:rsidR="003A650C" w:rsidRPr="003A650C" w:rsidRDefault="003A650C" w:rsidP="003A650C">
      <w:pPr>
        <w:rPr>
          <w:sz w:val="24"/>
          <w:szCs w:val="24"/>
        </w:rPr>
      </w:pPr>
      <w:r w:rsidRPr="003A650C">
        <w:rPr>
          <w:sz w:val="24"/>
          <w:szCs w:val="24"/>
        </w:rPr>
        <w:br w:type="page"/>
      </w:r>
    </w:p>
    <w:p w14:paraId="00897EC7" w14:textId="77777777" w:rsidR="003A650C" w:rsidRPr="003A650C" w:rsidRDefault="003A650C" w:rsidP="003A650C">
      <w:pPr>
        <w:rPr>
          <w:sz w:val="24"/>
          <w:szCs w:val="24"/>
        </w:rPr>
      </w:pPr>
      <w:r w:rsidRPr="003A650C">
        <w:rPr>
          <w:b/>
          <w:sz w:val="24"/>
          <w:szCs w:val="24"/>
        </w:rPr>
        <w:lastRenderedPageBreak/>
        <w:t>How the revised Scheme would operate</w:t>
      </w:r>
    </w:p>
    <w:p w14:paraId="19BF4831" w14:textId="77777777" w:rsidR="003A650C" w:rsidRPr="003A650C" w:rsidRDefault="003A650C" w:rsidP="003A650C">
      <w:pPr>
        <w:rPr>
          <w:sz w:val="24"/>
          <w:szCs w:val="24"/>
        </w:rPr>
      </w:pPr>
      <w:r w:rsidRPr="003A650C">
        <w:rPr>
          <w:sz w:val="24"/>
          <w:szCs w:val="24"/>
        </w:rPr>
        <w:t xml:space="preserve">Community Councils would continue to be independent voluntary bodies whose central purpose is to ascertain, co-ordinate and express the views of the communities they represent. The revised Scheme places greater emphasis on demonstrating that positions reflect wider community views rather than only the views of members or people attending a meeting. Community Councils would be expected to engage citizens regularly, work with local groups, businesses and public bodies, and make </w:t>
      </w:r>
      <w:proofErr w:type="gramStart"/>
      <w:r w:rsidRPr="003A650C">
        <w:rPr>
          <w:sz w:val="24"/>
          <w:szCs w:val="24"/>
        </w:rPr>
        <w:t>particular efforts</w:t>
      </w:r>
      <w:proofErr w:type="gramEnd"/>
      <w:r w:rsidRPr="003A650C">
        <w:rPr>
          <w:sz w:val="24"/>
          <w:szCs w:val="24"/>
        </w:rPr>
        <w:t xml:space="preserve"> to involve young people and people who may experience barriers to participation.</w:t>
      </w:r>
    </w:p>
    <w:p w14:paraId="5A41408A" w14:textId="77777777" w:rsidR="003A650C" w:rsidRPr="003A650C" w:rsidRDefault="003A650C" w:rsidP="003A650C">
      <w:pPr>
        <w:rPr>
          <w:sz w:val="24"/>
          <w:szCs w:val="24"/>
        </w:rPr>
      </w:pPr>
      <w:r w:rsidRPr="003A650C">
        <w:rPr>
          <w:sz w:val="24"/>
          <w:szCs w:val="24"/>
        </w:rPr>
        <w:t xml:space="preserve">The larger proposed areas require a balanced approach to meetings and engagement. Formal meetings should normally take place in a central, accessible location that citizens can </w:t>
      </w:r>
      <w:proofErr w:type="gramStart"/>
      <w:r w:rsidRPr="003A650C">
        <w:rPr>
          <w:sz w:val="24"/>
          <w:szCs w:val="24"/>
        </w:rPr>
        <w:t>identify</w:t>
      </w:r>
      <w:proofErr w:type="gramEnd"/>
      <w:r w:rsidRPr="003A650C">
        <w:rPr>
          <w:sz w:val="24"/>
          <w:szCs w:val="24"/>
        </w:rPr>
        <w:t xml:space="preserve"> and reach consistently. This should be supported by online or hybrid access where practical, local engagement sessions, surveys, community focused agenda items and outreach activity across the wider Community Council area. This approach allows a Community Council to operate as one accountable body while still </w:t>
      </w:r>
      <w:proofErr w:type="spellStart"/>
      <w:r w:rsidRPr="003A650C">
        <w:rPr>
          <w:sz w:val="24"/>
          <w:szCs w:val="24"/>
        </w:rPr>
        <w:t>recognising</w:t>
      </w:r>
      <w:proofErr w:type="spellEnd"/>
      <w:r w:rsidRPr="003A650C">
        <w:rPr>
          <w:sz w:val="24"/>
          <w:szCs w:val="24"/>
        </w:rPr>
        <w:t xml:space="preserve"> the different communities within its boundary.</w:t>
      </w:r>
    </w:p>
    <w:p w14:paraId="1455C594" w14:textId="77777777" w:rsidR="003A650C" w:rsidRPr="003A650C" w:rsidRDefault="003A650C" w:rsidP="003A650C">
      <w:pPr>
        <w:rPr>
          <w:sz w:val="24"/>
          <w:szCs w:val="24"/>
        </w:rPr>
      </w:pPr>
      <w:r w:rsidRPr="003A650C">
        <w:rPr>
          <w:sz w:val="24"/>
          <w:szCs w:val="24"/>
        </w:rPr>
        <w:t>Community Councils would also be encouraged to contribute to community-led action planning, Local Place Plans, locality planning, regeneration and other place-based work where this is relevant. These processes have different purposes and legal standing, and the Handbook will provide practical guidance on how Community Councils can contribute without taking on responsibilities that belong to the Council or other statutory partners.</w:t>
      </w:r>
    </w:p>
    <w:p w14:paraId="54477ACB" w14:textId="77777777" w:rsidR="003A650C" w:rsidRDefault="003A650C"/>
    <w:p w14:paraId="211E5079" w14:textId="77777777" w:rsidR="003A650C" w:rsidRPr="003A650C" w:rsidRDefault="003A650C" w:rsidP="003A650C">
      <w:pPr>
        <w:rPr>
          <w:sz w:val="24"/>
          <w:szCs w:val="24"/>
        </w:rPr>
      </w:pPr>
      <w:r w:rsidRPr="003A650C">
        <w:rPr>
          <w:b/>
          <w:sz w:val="24"/>
          <w:szCs w:val="24"/>
        </w:rPr>
        <w:t>Governance, support and training</w:t>
      </w:r>
    </w:p>
    <w:p w14:paraId="73F1B646" w14:textId="77777777" w:rsidR="003A650C" w:rsidRPr="003A650C" w:rsidRDefault="003A650C" w:rsidP="003A650C">
      <w:pPr>
        <w:rPr>
          <w:sz w:val="24"/>
          <w:szCs w:val="24"/>
        </w:rPr>
      </w:pPr>
      <w:r w:rsidRPr="003A650C">
        <w:rPr>
          <w:sz w:val="24"/>
          <w:szCs w:val="24"/>
        </w:rPr>
        <w:t>The Scheme will be supported by a revised Community Council Handbook, Model Constitution, Standing Orders, Code of Conduct, Complaints Procedure and finance guidance. Together, these documents are intended to provide clearer and more consistent arrangements for elections, membership, meetings, public participation, financial controls, conduct, complaints and the relationship between Community Councils and West Dunbartonshire Council.</w:t>
      </w:r>
    </w:p>
    <w:p w14:paraId="1AEA8994" w14:textId="77777777" w:rsidR="003A650C" w:rsidRPr="003A650C" w:rsidRDefault="003A650C" w:rsidP="003A650C">
      <w:pPr>
        <w:rPr>
          <w:sz w:val="24"/>
          <w:szCs w:val="24"/>
        </w:rPr>
      </w:pPr>
      <w:r w:rsidRPr="003A650C">
        <w:rPr>
          <w:sz w:val="24"/>
          <w:szCs w:val="24"/>
        </w:rPr>
        <w:t xml:space="preserve">The Council will seek to provide clearer contact and escalation routes, while </w:t>
      </w:r>
      <w:proofErr w:type="spellStart"/>
      <w:r w:rsidRPr="003A650C">
        <w:rPr>
          <w:sz w:val="24"/>
          <w:szCs w:val="24"/>
        </w:rPr>
        <w:t>recognising</w:t>
      </w:r>
      <w:proofErr w:type="spellEnd"/>
      <w:r w:rsidRPr="003A650C">
        <w:rPr>
          <w:sz w:val="24"/>
          <w:szCs w:val="24"/>
        </w:rPr>
        <w:t xml:space="preserve"> that Community Councils remain responsible for their own meetings, records, correspondence, finances and internal governance. The Community Council Forum will continue to provide a collective voice, encourage peer learning and support dialogue on issues affecting more than one area. The distinct but complementary roles of Community </w:t>
      </w:r>
      <w:proofErr w:type="spellStart"/>
      <w:r w:rsidRPr="003A650C">
        <w:rPr>
          <w:sz w:val="24"/>
          <w:szCs w:val="24"/>
        </w:rPr>
        <w:t>Councillors</w:t>
      </w:r>
      <w:proofErr w:type="spellEnd"/>
      <w:r w:rsidRPr="003A650C">
        <w:rPr>
          <w:sz w:val="24"/>
          <w:szCs w:val="24"/>
        </w:rPr>
        <w:t xml:space="preserve">, elected members and Council officers will be reflected in the guidance and training </w:t>
      </w:r>
      <w:proofErr w:type="spellStart"/>
      <w:r w:rsidRPr="003A650C">
        <w:rPr>
          <w:sz w:val="24"/>
          <w:szCs w:val="24"/>
        </w:rPr>
        <w:t>programme</w:t>
      </w:r>
      <w:proofErr w:type="spellEnd"/>
      <w:r w:rsidRPr="003A650C">
        <w:rPr>
          <w:sz w:val="24"/>
          <w:szCs w:val="24"/>
        </w:rPr>
        <w:t>.</w:t>
      </w:r>
    </w:p>
    <w:p w14:paraId="32ACA6D8" w14:textId="77777777" w:rsidR="003A650C" w:rsidRDefault="003A650C" w:rsidP="003A650C">
      <w:pPr>
        <w:rPr>
          <w:sz w:val="24"/>
          <w:szCs w:val="24"/>
        </w:rPr>
      </w:pPr>
      <w:r w:rsidRPr="003A650C">
        <w:rPr>
          <w:sz w:val="24"/>
          <w:szCs w:val="24"/>
        </w:rPr>
        <w:t xml:space="preserve">Training and development will be an important part of implementation. Priority areas include chairing effective meetings, preparing agendas and accurate minutes, treasurer responsibilities and basic bookkeeping, committee roles and governance, community engagement, equality and accessibility, data protection, digital communication, conflict management and complaints handling. The </w:t>
      </w:r>
      <w:proofErr w:type="spellStart"/>
      <w:r w:rsidRPr="003A650C">
        <w:rPr>
          <w:sz w:val="24"/>
          <w:szCs w:val="24"/>
        </w:rPr>
        <w:t>programme</w:t>
      </w:r>
      <w:proofErr w:type="spellEnd"/>
      <w:r w:rsidRPr="003A650C">
        <w:rPr>
          <w:sz w:val="24"/>
          <w:szCs w:val="24"/>
        </w:rPr>
        <w:t xml:space="preserve"> should be practical and proportionate, </w:t>
      </w:r>
      <w:proofErr w:type="spellStart"/>
      <w:r w:rsidRPr="003A650C">
        <w:rPr>
          <w:sz w:val="24"/>
          <w:szCs w:val="24"/>
        </w:rPr>
        <w:t>recognising</w:t>
      </w:r>
      <w:proofErr w:type="spellEnd"/>
      <w:r w:rsidRPr="003A650C">
        <w:rPr>
          <w:sz w:val="24"/>
          <w:szCs w:val="24"/>
        </w:rPr>
        <w:t xml:space="preserve"> that Community </w:t>
      </w:r>
      <w:proofErr w:type="spellStart"/>
      <w:r w:rsidRPr="003A650C">
        <w:rPr>
          <w:sz w:val="24"/>
          <w:szCs w:val="24"/>
        </w:rPr>
        <w:t>Councillors</w:t>
      </w:r>
      <w:proofErr w:type="spellEnd"/>
      <w:r w:rsidRPr="003A650C">
        <w:rPr>
          <w:sz w:val="24"/>
          <w:szCs w:val="24"/>
        </w:rPr>
        <w:t xml:space="preserve"> are volunteers with different levels of experience.</w:t>
      </w:r>
    </w:p>
    <w:p w14:paraId="34D2B059" w14:textId="77777777" w:rsidR="003A650C" w:rsidRPr="003A650C" w:rsidRDefault="003A650C" w:rsidP="003A650C">
      <w:pPr>
        <w:rPr>
          <w:sz w:val="24"/>
          <w:szCs w:val="24"/>
        </w:rPr>
      </w:pPr>
      <w:r w:rsidRPr="003A650C">
        <w:rPr>
          <w:b/>
          <w:sz w:val="24"/>
          <w:szCs w:val="24"/>
        </w:rPr>
        <w:lastRenderedPageBreak/>
        <w:t>Consultation and implementation</w:t>
      </w:r>
    </w:p>
    <w:p w14:paraId="51850481" w14:textId="77777777" w:rsidR="0051104F" w:rsidRPr="0051104F" w:rsidRDefault="0051104F" w:rsidP="0051104F">
      <w:pPr>
        <w:rPr>
          <w:sz w:val="24"/>
          <w:szCs w:val="24"/>
        </w:rPr>
      </w:pPr>
      <w:r w:rsidRPr="0051104F">
        <w:rPr>
          <w:sz w:val="24"/>
          <w:szCs w:val="24"/>
        </w:rPr>
        <w:t xml:space="preserve">The draft Scheme has been informed by online and in-person engagement, questionnaire feedback, discussions with Community Councils and the Community Council Forum, contributions from community </w:t>
      </w:r>
      <w:proofErr w:type="spellStart"/>
      <w:r w:rsidRPr="0051104F">
        <w:rPr>
          <w:sz w:val="24"/>
          <w:szCs w:val="24"/>
        </w:rPr>
        <w:t>organisations</w:t>
      </w:r>
      <w:proofErr w:type="spellEnd"/>
      <w:r w:rsidRPr="0051104F">
        <w:rPr>
          <w:sz w:val="24"/>
          <w:szCs w:val="24"/>
        </w:rPr>
        <w:t xml:space="preserve"> and Council officers, and relevant national legislation and guidance. The accompanying Community Engagement Report explains the evidence gathered, the main themes raised and how these have influenced the developing proposals.</w:t>
      </w:r>
    </w:p>
    <w:p w14:paraId="770A9D4E" w14:textId="77777777" w:rsidR="0051104F" w:rsidRPr="0051104F" w:rsidRDefault="0051104F" w:rsidP="0051104F">
      <w:pPr>
        <w:rPr>
          <w:sz w:val="24"/>
          <w:szCs w:val="24"/>
        </w:rPr>
      </w:pPr>
      <w:r w:rsidRPr="0051104F">
        <w:rPr>
          <w:sz w:val="24"/>
          <w:szCs w:val="24"/>
        </w:rPr>
        <w:t xml:space="preserve">If the Scheme is approved, detailed transitional arrangements will be required to move from the current 17 areas to the revised nine-area structure. This will include elections under the new boundaries, transfer or closure of bank accounts and records, final accounts, assets, insurance, live planning and consultation matters, email and social media accounts, and practical handover to the newly established Community Councils. Supporting guidance and training will be issued to help </w:t>
      </w:r>
      <w:proofErr w:type="spellStart"/>
      <w:r w:rsidRPr="0051104F">
        <w:rPr>
          <w:sz w:val="24"/>
          <w:szCs w:val="24"/>
        </w:rPr>
        <w:t>minimise</w:t>
      </w:r>
      <w:proofErr w:type="spellEnd"/>
      <w:r w:rsidRPr="0051104F">
        <w:rPr>
          <w:sz w:val="24"/>
          <w:szCs w:val="24"/>
        </w:rPr>
        <w:t xml:space="preserve"> disruption and provide a clear basis for the new arrangements.</w:t>
      </w:r>
    </w:p>
    <w:p w14:paraId="6D41AE5F" w14:textId="77777777" w:rsidR="0051104F" w:rsidRDefault="0051104F" w:rsidP="0051104F">
      <w:pPr>
        <w:rPr>
          <w:sz w:val="24"/>
          <w:szCs w:val="24"/>
        </w:rPr>
      </w:pPr>
      <w:r w:rsidRPr="0051104F">
        <w:rPr>
          <w:sz w:val="24"/>
          <w:szCs w:val="24"/>
        </w:rPr>
        <w:t>Overall, the proposed Scheme is intended to provide a more sustainable, practical and accountable basis for Community Councils across West Dunbartonshire. It combines a revised boundary and membership structure with clearer governance, stronger community engagement and a more structured approach to support and development.</w:t>
      </w:r>
    </w:p>
    <w:p w14:paraId="5A4533C0" w14:textId="77777777" w:rsidR="0051104F" w:rsidRDefault="0051104F" w:rsidP="0051104F">
      <w:pPr>
        <w:rPr>
          <w:b/>
          <w:sz w:val="24"/>
          <w:szCs w:val="24"/>
        </w:rPr>
      </w:pPr>
    </w:p>
    <w:p w14:paraId="2D948FE0" w14:textId="25F8F113" w:rsidR="0051104F" w:rsidRPr="0051104F" w:rsidRDefault="0051104F" w:rsidP="0051104F">
      <w:pPr>
        <w:rPr>
          <w:sz w:val="24"/>
          <w:szCs w:val="24"/>
        </w:rPr>
      </w:pPr>
      <w:r w:rsidRPr="0051104F">
        <w:rPr>
          <w:b/>
          <w:sz w:val="24"/>
          <w:szCs w:val="24"/>
        </w:rPr>
        <w:t>Appendix 1</w:t>
      </w:r>
    </w:p>
    <w:p w14:paraId="37605500" w14:textId="77777777" w:rsidR="0051104F" w:rsidRPr="0051104F" w:rsidRDefault="0051104F" w:rsidP="0051104F">
      <w:pPr>
        <w:rPr>
          <w:sz w:val="24"/>
          <w:szCs w:val="24"/>
        </w:rPr>
      </w:pPr>
      <w:r w:rsidRPr="0051104F">
        <w:rPr>
          <w:b/>
          <w:sz w:val="24"/>
          <w:szCs w:val="24"/>
        </w:rPr>
        <w:t>Proposed Community Council Areas</w:t>
      </w:r>
    </w:p>
    <w:p w14:paraId="05A9A590" w14:textId="77777777" w:rsidR="0051104F" w:rsidRPr="0051104F" w:rsidRDefault="0051104F" w:rsidP="0051104F">
      <w:pPr>
        <w:rPr>
          <w:sz w:val="24"/>
          <w:szCs w:val="24"/>
        </w:rPr>
      </w:pPr>
      <w:r w:rsidRPr="0051104F">
        <w:rPr>
          <w:sz w:val="24"/>
          <w:szCs w:val="24"/>
        </w:rPr>
        <w:t>The map below shows the nine proposed Community Council areas considered as part of the 2026 review. The boundaries remain subject to the statutory consultation and Council approval process.</w:t>
      </w:r>
    </w:p>
    <w:p w14:paraId="72682C82" w14:textId="77777777" w:rsidR="0051104F" w:rsidRPr="0051104F" w:rsidRDefault="0051104F" w:rsidP="0051104F">
      <w:pPr>
        <w:rPr>
          <w:sz w:val="24"/>
          <w:szCs w:val="24"/>
        </w:rPr>
      </w:pPr>
    </w:p>
    <w:p w14:paraId="30037374" w14:textId="77777777" w:rsidR="003A650C" w:rsidRDefault="003A650C" w:rsidP="003A650C">
      <w:pPr>
        <w:rPr>
          <w:sz w:val="24"/>
          <w:szCs w:val="24"/>
        </w:rPr>
      </w:pPr>
    </w:p>
    <w:p w14:paraId="1D4C73A6" w14:textId="77777777" w:rsidR="0051104F" w:rsidRDefault="0051104F" w:rsidP="003A650C">
      <w:pPr>
        <w:rPr>
          <w:sz w:val="24"/>
          <w:szCs w:val="24"/>
        </w:rPr>
      </w:pPr>
    </w:p>
    <w:p w14:paraId="4A068289" w14:textId="77777777" w:rsidR="0051104F" w:rsidRDefault="0051104F" w:rsidP="003A650C">
      <w:pPr>
        <w:rPr>
          <w:sz w:val="24"/>
          <w:szCs w:val="24"/>
        </w:rPr>
      </w:pPr>
    </w:p>
    <w:p w14:paraId="569537C6" w14:textId="77777777" w:rsidR="0051104F" w:rsidRDefault="0051104F" w:rsidP="003A650C">
      <w:pPr>
        <w:rPr>
          <w:sz w:val="24"/>
          <w:szCs w:val="24"/>
        </w:rPr>
      </w:pPr>
    </w:p>
    <w:p w14:paraId="775754A6" w14:textId="77777777" w:rsidR="0051104F" w:rsidRDefault="0051104F" w:rsidP="003A650C">
      <w:pPr>
        <w:rPr>
          <w:sz w:val="24"/>
          <w:szCs w:val="24"/>
        </w:rPr>
      </w:pPr>
    </w:p>
    <w:p w14:paraId="6ECBEB93" w14:textId="77777777" w:rsidR="0051104F" w:rsidRDefault="0051104F" w:rsidP="003A650C">
      <w:pPr>
        <w:rPr>
          <w:sz w:val="24"/>
          <w:szCs w:val="24"/>
        </w:rPr>
      </w:pPr>
    </w:p>
    <w:p w14:paraId="09655B5A" w14:textId="77777777" w:rsidR="0051104F" w:rsidRDefault="0051104F" w:rsidP="003A650C">
      <w:pPr>
        <w:rPr>
          <w:sz w:val="24"/>
          <w:szCs w:val="24"/>
        </w:rPr>
      </w:pPr>
    </w:p>
    <w:p w14:paraId="71E19C7D" w14:textId="77777777" w:rsidR="0051104F" w:rsidRDefault="0051104F" w:rsidP="003A650C">
      <w:pPr>
        <w:rPr>
          <w:sz w:val="24"/>
          <w:szCs w:val="24"/>
        </w:rPr>
      </w:pPr>
    </w:p>
    <w:p w14:paraId="073600F5" w14:textId="77777777" w:rsidR="0051104F" w:rsidRDefault="0051104F" w:rsidP="003A650C">
      <w:pPr>
        <w:rPr>
          <w:sz w:val="24"/>
          <w:szCs w:val="24"/>
        </w:rPr>
      </w:pPr>
    </w:p>
    <w:p w14:paraId="5C371FB2" w14:textId="77777777" w:rsidR="0051104F" w:rsidRDefault="0051104F" w:rsidP="003A650C">
      <w:pPr>
        <w:rPr>
          <w:sz w:val="24"/>
          <w:szCs w:val="24"/>
        </w:rPr>
      </w:pPr>
    </w:p>
    <w:p w14:paraId="11AF5E59" w14:textId="77777777" w:rsidR="0051104F" w:rsidRDefault="0051104F" w:rsidP="003A650C">
      <w:pPr>
        <w:rPr>
          <w:sz w:val="24"/>
          <w:szCs w:val="24"/>
        </w:rPr>
      </w:pPr>
    </w:p>
    <w:p w14:paraId="4E3BE7CD" w14:textId="77777777" w:rsidR="0051104F" w:rsidRDefault="0051104F" w:rsidP="003A650C">
      <w:pPr>
        <w:rPr>
          <w:sz w:val="24"/>
          <w:szCs w:val="24"/>
        </w:rPr>
      </w:pPr>
    </w:p>
    <w:p w14:paraId="72B8E5E2" w14:textId="77777777" w:rsidR="0051104F" w:rsidRDefault="0051104F" w:rsidP="003A650C">
      <w:pPr>
        <w:rPr>
          <w:sz w:val="24"/>
          <w:szCs w:val="24"/>
        </w:rPr>
      </w:pPr>
    </w:p>
    <w:p w14:paraId="095233BB" w14:textId="77777777" w:rsidR="0051104F" w:rsidRPr="003A650C" w:rsidRDefault="0051104F" w:rsidP="003A650C">
      <w:pPr>
        <w:rPr>
          <w:sz w:val="24"/>
          <w:szCs w:val="24"/>
        </w:rPr>
      </w:pPr>
    </w:p>
    <w:p w14:paraId="319736BF" w14:textId="77777777" w:rsidR="0051104F" w:rsidRPr="0051104F" w:rsidRDefault="0051104F" w:rsidP="0051104F">
      <w:pPr>
        <w:rPr>
          <w:noProof/>
          <w:sz w:val="16"/>
          <w:szCs w:val="16"/>
        </w:rPr>
      </w:pPr>
      <w:r w:rsidRPr="0051104F">
        <w:rPr>
          <w:i/>
          <w:noProof/>
          <w:sz w:val="16"/>
          <w:szCs w:val="16"/>
        </w:rPr>
        <w:lastRenderedPageBreak/>
        <w:t>Source: West Dunbartonshire Council boundary review mapping, June 2026. Ordnance Survey copyright is shown on the map.</w:t>
      </w:r>
    </w:p>
    <w:p w14:paraId="5E66BA5C" w14:textId="05EE9583" w:rsidR="003A650C" w:rsidRDefault="0051104F">
      <w:r>
        <w:rPr>
          <w:noProof/>
        </w:rPr>
        <w:drawing>
          <wp:inline distT="0" distB="0" distL="0" distR="0" wp14:anchorId="03F42198" wp14:editId="018843DF">
            <wp:extent cx="6010910" cy="8134350"/>
            <wp:effectExtent l="0" t="0" r="8890" b="0"/>
            <wp:docPr id="477343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0910" cy="8134350"/>
                    </a:xfrm>
                    <a:prstGeom prst="rect">
                      <a:avLst/>
                    </a:prstGeom>
                    <a:noFill/>
                  </pic:spPr>
                </pic:pic>
              </a:graphicData>
            </a:graphic>
          </wp:inline>
        </w:drawing>
      </w:r>
    </w:p>
    <w:p w14:paraId="1876B624" w14:textId="77777777" w:rsidR="0051104F" w:rsidRDefault="0051104F"/>
    <w:p w14:paraId="447E6FC2" w14:textId="77777777" w:rsidR="0051104F" w:rsidRDefault="0051104F"/>
    <w:p w14:paraId="32BAC608" w14:textId="77777777" w:rsidR="0051104F" w:rsidRPr="0051104F" w:rsidRDefault="0051104F" w:rsidP="0051104F">
      <w:pPr>
        <w:rPr>
          <w:sz w:val="24"/>
          <w:szCs w:val="24"/>
        </w:rPr>
      </w:pPr>
      <w:r w:rsidRPr="0051104F">
        <w:rPr>
          <w:b/>
          <w:sz w:val="24"/>
          <w:szCs w:val="24"/>
        </w:rPr>
        <w:lastRenderedPageBreak/>
        <w:t>Appendix 2</w:t>
      </w:r>
    </w:p>
    <w:p w14:paraId="424BE70A" w14:textId="77777777" w:rsidR="0051104F" w:rsidRPr="0051104F" w:rsidRDefault="0051104F" w:rsidP="0051104F">
      <w:pPr>
        <w:rPr>
          <w:sz w:val="24"/>
          <w:szCs w:val="24"/>
        </w:rPr>
      </w:pPr>
      <w:r w:rsidRPr="0051104F">
        <w:rPr>
          <w:b/>
          <w:sz w:val="24"/>
          <w:szCs w:val="24"/>
        </w:rPr>
        <w:t>Community Council Composition</w:t>
      </w:r>
    </w:p>
    <w:p w14:paraId="74EB4511" w14:textId="77777777" w:rsidR="0051104F" w:rsidRPr="0051104F" w:rsidRDefault="0051104F" w:rsidP="0051104F">
      <w:pPr>
        <w:rPr>
          <w:sz w:val="24"/>
          <w:szCs w:val="24"/>
        </w:rPr>
      </w:pPr>
      <w:r w:rsidRPr="0051104F">
        <w:rPr>
          <w:sz w:val="24"/>
          <w:szCs w:val="24"/>
        </w:rPr>
        <w:t>The table sets out the population, base figure, minimum membership and maximum membership for each proposed Community Council area. The minimum figures are rounded up where half of the maximum is not a whole number.</w:t>
      </w:r>
    </w:p>
    <w:tbl>
      <w:tblPr>
        <w:tblW w:w="0" w:type="auto"/>
        <w:jc w:val="center"/>
        <w:tblLayout w:type="fixed"/>
        <w:tblLook w:val="04A0" w:firstRow="1" w:lastRow="0" w:firstColumn="1" w:lastColumn="0" w:noHBand="0" w:noVBand="1"/>
      </w:tblPr>
      <w:tblGrid>
        <w:gridCol w:w="3487"/>
        <w:gridCol w:w="1587"/>
        <w:gridCol w:w="1502"/>
        <w:gridCol w:w="1616"/>
        <w:gridCol w:w="1616"/>
      </w:tblGrid>
      <w:tr w:rsidR="0051104F" w:rsidRPr="0051104F" w14:paraId="0B490163" w14:textId="77777777" w:rsidTr="0041331D">
        <w:trPr>
          <w:cantSplit/>
          <w:tblHeader/>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17365D"/>
            <w:tcMar>
              <w:top w:w="55" w:type="dxa"/>
              <w:left w:w="70" w:type="dxa"/>
              <w:bottom w:w="55" w:type="dxa"/>
              <w:right w:w="70" w:type="dxa"/>
            </w:tcMar>
            <w:vAlign w:val="center"/>
          </w:tcPr>
          <w:p w14:paraId="00C5A699" w14:textId="77777777" w:rsidR="0051104F" w:rsidRPr="0051104F" w:rsidRDefault="0051104F" w:rsidP="0051104F">
            <w:pPr>
              <w:rPr>
                <w:sz w:val="24"/>
                <w:szCs w:val="24"/>
              </w:rPr>
            </w:pPr>
            <w:r w:rsidRPr="0051104F">
              <w:rPr>
                <w:b/>
                <w:sz w:val="24"/>
                <w:szCs w:val="24"/>
              </w:rPr>
              <w:t>Community Council area</w:t>
            </w:r>
          </w:p>
        </w:tc>
        <w:tc>
          <w:tcPr>
            <w:tcW w:w="1587" w:type="dxa"/>
            <w:tcBorders>
              <w:top w:val="single" w:sz="5" w:space="0" w:color="A6B3BC"/>
              <w:left w:val="single" w:sz="5" w:space="0" w:color="A6B3BC"/>
              <w:bottom w:val="single" w:sz="5" w:space="0" w:color="A6B3BC"/>
              <w:right w:val="single" w:sz="5" w:space="0" w:color="A6B3BC"/>
            </w:tcBorders>
            <w:shd w:val="clear" w:color="auto" w:fill="17365D"/>
            <w:tcMar>
              <w:top w:w="55" w:type="dxa"/>
              <w:left w:w="70" w:type="dxa"/>
              <w:bottom w:w="55" w:type="dxa"/>
              <w:right w:w="70" w:type="dxa"/>
            </w:tcMar>
            <w:vAlign w:val="center"/>
          </w:tcPr>
          <w:p w14:paraId="3994F427" w14:textId="77777777" w:rsidR="0051104F" w:rsidRPr="0051104F" w:rsidRDefault="0051104F" w:rsidP="0051104F">
            <w:pPr>
              <w:rPr>
                <w:sz w:val="24"/>
                <w:szCs w:val="24"/>
              </w:rPr>
            </w:pPr>
            <w:r w:rsidRPr="0051104F">
              <w:rPr>
                <w:b/>
                <w:sz w:val="24"/>
                <w:szCs w:val="24"/>
              </w:rPr>
              <w:t>Population</w:t>
            </w:r>
          </w:p>
        </w:tc>
        <w:tc>
          <w:tcPr>
            <w:tcW w:w="1502" w:type="dxa"/>
            <w:tcBorders>
              <w:top w:val="single" w:sz="5" w:space="0" w:color="A6B3BC"/>
              <w:left w:val="single" w:sz="5" w:space="0" w:color="A6B3BC"/>
              <w:bottom w:val="single" w:sz="5" w:space="0" w:color="A6B3BC"/>
              <w:right w:val="single" w:sz="5" w:space="0" w:color="A6B3BC"/>
            </w:tcBorders>
            <w:shd w:val="clear" w:color="auto" w:fill="17365D"/>
            <w:tcMar>
              <w:top w:w="55" w:type="dxa"/>
              <w:left w:w="70" w:type="dxa"/>
              <w:bottom w:w="55" w:type="dxa"/>
              <w:right w:w="70" w:type="dxa"/>
            </w:tcMar>
            <w:vAlign w:val="center"/>
          </w:tcPr>
          <w:p w14:paraId="22675B55" w14:textId="77777777" w:rsidR="0051104F" w:rsidRPr="0051104F" w:rsidRDefault="0051104F" w:rsidP="0051104F">
            <w:pPr>
              <w:rPr>
                <w:sz w:val="24"/>
                <w:szCs w:val="24"/>
              </w:rPr>
            </w:pPr>
            <w:r w:rsidRPr="0051104F">
              <w:rPr>
                <w:b/>
                <w:sz w:val="24"/>
                <w:szCs w:val="24"/>
              </w:rPr>
              <w:t>Base number</w:t>
            </w:r>
          </w:p>
        </w:tc>
        <w:tc>
          <w:tcPr>
            <w:tcW w:w="1616" w:type="dxa"/>
            <w:tcBorders>
              <w:top w:val="single" w:sz="5" w:space="0" w:color="A6B3BC"/>
              <w:left w:val="single" w:sz="5" w:space="0" w:color="A6B3BC"/>
              <w:bottom w:val="single" w:sz="5" w:space="0" w:color="A6B3BC"/>
              <w:right w:val="single" w:sz="5" w:space="0" w:color="A6B3BC"/>
            </w:tcBorders>
            <w:shd w:val="clear" w:color="auto" w:fill="17365D"/>
            <w:tcMar>
              <w:top w:w="55" w:type="dxa"/>
              <w:left w:w="70" w:type="dxa"/>
              <w:bottom w:w="55" w:type="dxa"/>
              <w:right w:w="70" w:type="dxa"/>
            </w:tcMar>
            <w:vAlign w:val="center"/>
          </w:tcPr>
          <w:p w14:paraId="72277EAD" w14:textId="77777777" w:rsidR="0051104F" w:rsidRPr="0051104F" w:rsidRDefault="0051104F" w:rsidP="0051104F">
            <w:pPr>
              <w:rPr>
                <w:sz w:val="24"/>
                <w:szCs w:val="24"/>
              </w:rPr>
            </w:pPr>
            <w:r w:rsidRPr="0051104F">
              <w:rPr>
                <w:b/>
                <w:sz w:val="24"/>
                <w:szCs w:val="24"/>
              </w:rPr>
              <w:t>Minimum number</w:t>
            </w:r>
          </w:p>
        </w:tc>
        <w:tc>
          <w:tcPr>
            <w:tcW w:w="1616" w:type="dxa"/>
            <w:tcBorders>
              <w:top w:val="single" w:sz="5" w:space="0" w:color="A6B3BC"/>
              <w:left w:val="single" w:sz="5" w:space="0" w:color="A6B3BC"/>
              <w:bottom w:val="single" w:sz="5" w:space="0" w:color="A6B3BC"/>
              <w:right w:val="single" w:sz="5" w:space="0" w:color="A6B3BC"/>
            </w:tcBorders>
            <w:shd w:val="clear" w:color="auto" w:fill="17365D"/>
            <w:tcMar>
              <w:top w:w="55" w:type="dxa"/>
              <w:left w:w="70" w:type="dxa"/>
              <w:bottom w:w="55" w:type="dxa"/>
              <w:right w:w="70" w:type="dxa"/>
            </w:tcMar>
            <w:vAlign w:val="center"/>
          </w:tcPr>
          <w:p w14:paraId="7033B8E4" w14:textId="77777777" w:rsidR="0051104F" w:rsidRPr="0051104F" w:rsidRDefault="0051104F" w:rsidP="0051104F">
            <w:pPr>
              <w:rPr>
                <w:sz w:val="24"/>
                <w:szCs w:val="24"/>
              </w:rPr>
            </w:pPr>
            <w:r w:rsidRPr="0051104F">
              <w:rPr>
                <w:b/>
                <w:sz w:val="24"/>
                <w:szCs w:val="24"/>
              </w:rPr>
              <w:t>Maximum number</w:t>
            </w:r>
          </w:p>
        </w:tc>
      </w:tr>
      <w:tr w:rsidR="0051104F" w:rsidRPr="0051104F" w14:paraId="40309389"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0AC6DE80" w14:textId="77777777" w:rsidR="0051104F" w:rsidRPr="0051104F" w:rsidRDefault="0051104F" w:rsidP="0051104F">
            <w:pPr>
              <w:rPr>
                <w:sz w:val="24"/>
                <w:szCs w:val="24"/>
              </w:rPr>
            </w:pPr>
            <w:r w:rsidRPr="0051104F">
              <w:rPr>
                <w:b/>
                <w:sz w:val="24"/>
                <w:szCs w:val="24"/>
              </w:rPr>
              <w:t>Dumbarton</w:t>
            </w:r>
          </w:p>
        </w:tc>
        <w:tc>
          <w:tcPr>
            <w:tcW w:w="15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0A529C6F" w14:textId="77777777" w:rsidR="0051104F" w:rsidRPr="0051104F" w:rsidRDefault="0051104F" w:rsidP="0051104F">
            <w:pPr>
              <w:rPr>
                <w:sz w:val="24"/>
                <w:szCs w:val="24"/>
              </w:rPr>
            </w:pPr>
            <w:r w:rsidRPr="0051104F">
              <w:rPr>
                <w:sz w:val="24"/>
                <w:szCs w:val="24"/>
              </w:rPr>
              <w:t>19,752</w:t>
            </w:r>
          </w:p>
        </w:tc>
        <w:tc>
          <w:tcPr>
            <w:tcW w:w="1502"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1E481030"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4DA1CE50"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5374BAD6" w14:textId="77777777" w:rsidR="0051104F" w:rsidRPr="0051104F" w:rsidRDefault="0051104F" w:rsidP="0051104F">
            <w:pPr>
              <w:rPr>
                <w:sz w:val="24"/>
                <w:szCs w:val="24"/>
              </w:rPr>
            </w:pPr>
            <w:r w:rsidRPr="0051104F">
              <w:rPr>
                <w:sz w:val="24"/>
                <w:szCs w:val="24"/>
              </w:rPr>
              <w:t>13</w:t>
            </w:r>
          </w:p>
        </w:tc>
      </w:tr>
      <w:tr w:rsidR="0051104F" w:rsidRPr="0051104F" w14:paraId="2FC1490E"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2298C8E9" w14:textId="77777777" w:rsidR="0051104F" w:rsidRPr="0051104F" w:rsidRDefault="0051104F" w:rsidP="0051104F">
            <w:pPr>
              <w:rPr>
                <w:sz w:val="24"/>
                <w:szCs w:val="24"/>
              </w:rPr>
            </w:pPr>
            <w:r w:rsidRPr="0051104F">
              <w:rPr>
                <w:b/>
                <w:sz w:val="24"/>
                <w:szCs w:val="24"/>
              </w:rPr>
              <w:t>Renton</w:t>
            </w:r>
          </w:p>
        </w:tc>
        <w:tc>
          <w:tcPr>
            <w:tcW w:w="15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5A6059D3" w14:textId="77777777" w:rsidR="0051104F" w:rsidRPr="0051104F" w:rsidRDefault="0051104F" w:rsidP="0051104F">
            <w:pPr>
              <w:rPr>
                <w:sz w:val="24"/>
                <w:szCs w:val="24"/>
              </w:rPr>
            </w:pPr>
            <w:r w:rsidRPr="0051104F">
              <w:rPr>
                <w:sz w:val="24"/>
                <w:szCs w:val="24"/>
              </w:rPr>
              <w:t>2,207</w:t>
            </w:r>
          </w:p>
        </w:tc>
        <w:tc>
          <w:tcPr>
            <w:tcW w:w="1502"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3D62E2EC"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15A84776" w14:textId="77777777" w:rsidR="0051104F" w:rsidRPr="0051104F" w:rsidRDefault="0051104F" w:rsidP="0051104F">
            <w:pPr>
              <w:rPr>
                <w:sz w:val="24"/>
                <w:szCs w:val="24"/>
              </w:rPr>
            </w:pPr>
            <w:r w:rsidRPr="0051104F">
              <w:rPr>
                <w:sz w:val="24"/>
                <w:szCs w:val="24"/>
              </w:rPr>
              <w:t>4</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73CA3788" w14:textId="77777777" w:rsidR="0051104F" w:rsidRPr="0051104F" w:rsidRDefault="0051104F" w:rsidP="0051104F">
            <w:pPr>
              <w:rPr>
                <w:sz w:val="24"/>
                <w:szCs w:val="24"/>
              </w:rPr>
            </w:pPr>
            <w:r w:rsidRPr="0051104F">
              <w:rPr>
                <w:sz w:val="24"/>
                <w:szCs w:val="24"/>
              </w:rPr>
              <w:t>7</w:t>
            </w:r>
          </w:p>
        </w:tc>
      </w:tr>
      <w:tr w:rsidR="0051104F" w:rsidRPr="0051104F" w14:paraId="72A470FA"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251C6040" w14:textId="77777777" w:rsidR="0051104F" w:rsidRPr="0051104F" w:rsidRDefault="0051104F" w:rsidP="0051104F">
            <w:pPr>
              <w:rPr>
                <w:sz w:val="24"/>
                <w:szCs w:val="24"/>
              </w:rPr>
            </w:pPr>
            <w:r w:rsidRPr="0051104F">
              <w:rPr>
                <w:b/>
                <w:sz w:val="24"/>
                <w:szCs w:val="24"/>
              </w:rPr>
              <w:t>Alexandria</w:t>
            </w:r>
          </w:p>
        </w:tc>
        <w:tc>
          <w:tcPr>
            <w:tcW w:w="15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4CA539A3" w14:textId="77777777" w:rsidR="0051104F" w:rsidRPr="0051104F" w:rsidRDefault="0051104F" w:rsidP="0051104F">
            <w:pPr>
              <w:rPr>
                <w:sz w:val="24"/>
                <w:szCs w:val="24"/>
              </w:rPr>
            </w:pPr>
            <w:r w:rsidRPr="0051104F">
              <w:rPr>
                <w:sz w:val="24"/>
                <w:szCs w:val="24"/>
              </w:rPr>
              <w:t>7,041</w:t>
            </w:r>
          </w:p>
        </w:tc>
        <w:tc>
          <w:tcPr>
            <w:tcW w:w="1502"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79A0F981"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2F90BB28" w14:textId="77777777" w:rsidR="0051104F" w:rsidRPr="0051104F" w:rsidRDefault="0051104F" w:rsidP="0051104F">
            <w:pPr>
              <w:rPr>
                <w:sz w:val="24"/>
                <w:szCs w:val="24"/>
              </w:rPr>
            </w:pPr>
            <w:r w:rsidRPr="0051104F">
              <w:rPr>
                <w:sz w:val="24"/>
                <w:szCs w:val="24"/>
              </w:rPr>
              <w:t>5</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5E68B995" w14:textId="77777777" w:rsidR="0051104F" w:rsidRPr="0051104F" w:rsidRDefault="0051104F" w:rsidP="0051104F">
            <w:pPr>
              <w:rPr>
                <w:sz w:val="24"/>
                <w:szCs w:val="24"/>
              </w:rPr>
            </w:pPr>
            <w:r w:rsidRPr="0051104F">
              <w:rPr>
                <w:sz w:val="24"/>
                <w:szCs w:val="24"/>
              </w:rPr>
              <w:t>9</w:t>
            </w:r>
          </w:p>
        </w:tc>
      </w:tr>
      <w:tr w:rsidR="0051104F" w:rsidRPr="0051104F" w14:paraId="67EB66B7"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298F1D95" w14:textId="77777777" w:rsidR="0051104F" w:rsidRPr="0051104F" w:rsidRDefault="0051104F" w:rsidP="0051104F">
            <w:pPr>
              <w:rPr>
                <w:sz w:val="24"/>
                <w:szCs w:val="24"/>
              </w:rPr>
            </w:pPr>
            <w:r w:rsidRPr="0051104F">
              <w:rPr>
                <w:b/>
                <w:sz w:val="24"/>
                <w:szCs w:val="24"/>
              </w:rPr>
              <w:t xml:space="preserve">Bonhill and </w:t>
            </w:r>
            <w:proofErr w:type="spellStart"/>
            <w:r w:rsidRPr="0051104F">
              <w:rPr>
                <w:b/>
                <w:sz w:val="24"/>
                <w:szCs w:val="24"/>
              </w:rPr>
              <w:t>Dalmonach</w:t>
            </w:r>
            <w:proofErr w:type="spellEnd"/>
          </w:p>
        </w:tc>
        <w:tc>
          <w:tcPr>
            <w:tcW w:w="15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726EB338" w14:textId="77777777" w:rsidR="0051104F" w:rsidRPr="0051104F" w:rsidRDefault="0051104F" w:rsidP="0051104F">
            <w:pPr>
              <w:rPr>
                <w:sz w:val="24"/>
                <w:szCs w:val="24"/>
              </w:rPr>
            </w:pPr>
            <w:r w:rsidRPr="0051104F">
              <w:rPr>
                <w:sz w:val="24"/>
                <w:szCs w:val="24"/>
              </w:rPr>
              <w:t>9,062</w:t>
            </w:r>
          </w:p>
        </w:tc>
        <w:tc>
          <w:tcPr>
            <w:tcW w:w="1502"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1BDE603C"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3D1E9F0F" w14:textId="77777777" w:rsidR="0051104F" w:rsidRPr="0051104F" w:rsidRDefault="0051104F" w:rsidP="0051104F">
            <w:pPr>
              <w:rPr>
                <w:sz w:val="24"/>
                <w:szCs w:val="24"/>
              </w:rPr>
            </w:pPr>
            <w:r w:rsidRPr="0051104F">
              <w:rPr>
                <w:sz w:val="24"/>
                <w:szCs w:val="24"/>
              </w:rPr>
              <w:t>5</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5AC8E44E" w14:textId="77777777" w:rsidR="0051104F" w:rsidRPr="0051104F" w:rsidRDefault="0051104F" w:rsidP="0051104F">
            <w:pPr>
              <w:rPr>
                <w:sz w:val="24"/>
                <w:szCs w:val="24"/>
              </w:rPr>
            </w:pPr>
            <w:r w:rsidRPr="0051104F">
              <w:rPr>
                <w:sz w:val="24"/>
                <w:szCs w:val="24"/>
              </w:rPr>
              <w:t>10</w:t>
            </w:r>
          </w:p>
        </w:tc>
      </w:tr>
      <w:tr w:rsidR="0051104F" w:rsidRPr="0051104F" w14:paraId="03820FE7"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4CD06747" w14:textId="77777777" w:rsidR="0051104F" w:rsidRPr="0051104F" w:rsidRDefault="0051104F" w:rsidP="0051104F">
            <w:pPr>
              <w:rPr>
                <w:sz w:val="24"/>
                <w:szCs w:val="24"/>
              </w:rPr>
            </w:pPr>
            <w:r w:rsidRPr="0051104F">
              <w:rPr>
                <w:b/>
                <w:sz w:val="24"/>
                <w:szCs w:val="24"/>
              </w:rPr>
              <w:t>Balloch and Haldane</w:t>
            </w:r>
          </w:p>
        </w:tc>
        <w:tc>
          <w:tcPr>
            <w:tcW w:w="15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7216DEBD" w14:textId="77777777" w:rsidR="0051104F" w:rsidRPr="0051104F" w:rsidRDefault="0051104F" w:rsidP="0051104F">
            <w:pPr>
              <w:rPr>
                <w:sz w:val="24"/>
                <w:szCs w:val="24"/>
              </w:rPr>
            </w:pPr>
            <w:r w:rsidRPr="0051104F">
              <w:rPr>
                <w:sz w:val="24"/>
                <w:szCs w:val="24"/>
              </w:rPr>
              <w:t>6,041</w:t>
            </w:r>
          </w:p>
        </w:tc>
        <w:tc>
          <w:tcPr>
            <w:tcW w:w="1502"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726BF197"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322034A7" w14:textId="77777777" w:rsidR="0051104F" w:rsidRPr="0051104F" w:rsidRDefault="0051104F" w:rsidP="0051104F">
            <w:pPr>
              <w:rPr>
                <w:sz w:val="24"/>
                <w:szCs w:val="24"/>
              </w:rPr>
            </w:pPr>
            <w:r w:rsidRPr="0051104F">
              <w:rPr>
                <w:sz w:val="24"/>
                <w:szCs w:val="24"/>
              </w:rPr>
              <w:t>5</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1890BBD1" w14:textId="77777777" w:rsidR="0051104F" w:rsidRPr="0051104F" w:rsidRDefault="0051104F" w:rsidP="0051104F">
            <w:pPr>
              <w:rPr>
                <w:sz w:val="24"/>
                <w:szCs w:val="24"/>
              </w:rPr>
            </w:pPr>
            <w:r w:rsidRPr="0051104F">
              <w:rPr>
                <w:sz w:val="24"/>
                <w:szCs w:val="24"/>
              </w:rPr>
              <w:t>9</w:t>
            </w:r>
          </w:p>
        </w:tc>
      </w:tr>
      <w:tr w:rsidR="0051104F" w:rsidRPr="0051104F" w14:paraId="08A358C1"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2FA8D5A1" w14:textId="77777777" w:rsidR="0051104F" w:rsidRPr="0051104F" w:rsidRDefault="0051104F" w:rsidP="0051104F">
            <w:pPr>
              <w:rPr>
                <w:sz w:val="24"/>
                <w:szCs w:val="24"/>
              </w:rPr>
            </w:pPr>
            <w:r w:rsidRPr="0051104F">
              <w:rPr>
                <w:b/>
                <w:sz w:val="24"/>
                <w:szCs w:val="24"/>
              </w:rPr>
              <w:t>Kilmaronock</w:t>
            </w:r>
          </w:p>
        </w:tc>
        <w:tc>
          <w:tcPr>
            <w:tcW w:w="15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7B184A9D" w14:textId="77777777" w:rsidR="0051104F" w:rsidRPr="0051104F" w:rsidRDefault="0051104F" w:rsidP="0051104F">
            <w:pPr>
              <w:rPr>
                <w:sz w:val="24"/>
                <w:szCs w:val="24"/>
              </w:rPr>
            </w:pPr>
            <w:r w:rsidRPr="0051104F">
              <w:rPr>
                <w:sz w:val="24"/>
                <w:szCs w:val="24"/>
              </w:rPr>
              <w:t>744</w:t>
            </w:r>
          </w:p>
        </w:tc>
        <w:tc>
          <w:tcPr>
            <w:tcW w:w="1502"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6DF37406"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2FB70849" w14:textId="77777777" w:rsidR="0051104F" w:rsidRPr="0051104F" w:rsidRDefault="0051104F" w:rsidP="0051104F">
            <w:pPr>
              <w:rPr>
                <w:sz w:val="24"/>
                <w:szCs w:val="24"/>
              </w:rPr>
            </w:pPr>
            <w:r w:rsidRPr="0051104F">
              <w:rPr>
                <w:sz w:val="24"/>
                <w:szCs w:val="24"/>
              </w:rPr>
              <w:t>4</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1BC5A6F9" w14:textId="77777777" w:rsidR="0051104F" w:rsidRPr="0051104F" w:rsidRDefault="0051104F" w:rsidP="0051104F">
            <w:pPr>
              <w:rPr>
                <w:sz w:val="24"/>
                <w:szCs w:val="24"/>
              </w:rPr>
            </w:pPr>
            <w:r w:rsidRPr="0051104F">
              <w:rPr>
                <w:sz w:val="24"/>
                <w:szCs w:val="24"/>
              </w:rPr>
              <w:t>7</w:t>
            </w:r>
          </w:p>
        </w:tc>
      </w:tr>
      <w:tr w:rsidR="0051104F" w:rsidRPr="0051104F" w14:paraId="7BE3921A"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7D90A3B9" w14:textId="77777777" w:rsidR="0051104F" w:rsidRPr="0051104F" w:rsidRDefault="0051104F" w:rsidP="0051104F">
            <w:pPr>
              <w:rPr>
                <w:sz w:val="24"/>
                <w:szCs w:val="24"/>
              </w:rPr>
            </w:pPr>
            <w:r w:rsidRPr="0051104F">
              <w:rPr>
                <w:b/>
                <w:sz w:val="24"/>
                <w:szCs w:val="24"/>
              </w:rPr>
              <w:t>The Three Villages</w:t>
            </w:r>
          </w:p>
        </w:tc>
        <w:tc>
          <w:tcPr>
            <w:tcW w:w="15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30E5F894" w14:textId="77777777" w:rsidR="0051104F" w:rsidRPr="0051104F" w:rsidRDefault="0051104F" w:rsidP="0051104F">
            <w:pPr>
              <w:rPr>
                <w:sz w:val="24"/>
                <w:szCs w:val="24"/>
              </w:rPr>
            </w:pPr>
            <w:r w:rsidRPr="0051104F">
              <w:rPr>
                <w:sz w:val="24"/>
                <w:szCs w:val="24"/>
              </w:rPr>
              <w:t>6,068</w:t>
            </w:r>
          </w:p>
        </w:tc>
        <w:tc>
          <w:tcPr>
            <w:tcW w:w="1502"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017E0FB9"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5C2DEA65" w14:textId="77777777" w:rsidR="0051104F" w:rsidRPr="0051104F" w:rsidRDefault="0051104F" w:rsidP="0051104F">
            <w:pPr>
              <w:rPr>
                <w:sz w:val="24"/>
                <w:szCs w:val="24"/>
              </w:rPr>
            </w:pPr>
            <w:r w:rsidRPr="0051104F">
              <w:rPr>
                <w:sz w:val="24"/>
                <w:szCs w:val="24"/>
              </w:rPr>
              <w:t>5</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68861BC0" w14:textId="77777777" w:rsidR="0051104F" w:rsidRPr="0051104F" w:rsidRDefault="0051104F" w:rsidP="0051104F">
            <w:pPr>
              <w:rPr>
                <w:sz w:val="24"/>
                <w:szCs w:val="24"/>
              </w:rPr>
            </w:pPr>
            <w:r w:rsidRPr="0051104F">
              <w:rPr>
                <w:sz w:val="24"/>
                <w:szCs w:val="24"/>
              </w:rPr>
              <w:t>9</w:t>
            </w:r>
          </w:p>
        </w:tc>
      </w:tr>
      <w:tr w:rsidR="0051104F" w:rsidRPr="0051104F" w14:paraId="3BC24E34"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6468EB3A" w14:textId="291CB2C6" w:rsidR="0051104F" w:rsidRPr="0051104F" w:rsidRDefault="0051104F" w:rsidP="0051104F">
            <w:pPr>
              <w:rPr>
                <w:sz w:val="24"/>
                <w:szCs w:val="24"/>
              </w:rPr>
            </w:pPr>
            <w:r w:rsidRPr="0051104F">
              <w:rPr>
                <w:b/>
                <w:sz w:val="24"/>
                <w:szCs w:val="24"/>
              </w:rPr>
              <w:t>Kilpatrick</w:t>
            </w:r>
            <w:r>
              <w:rPr>
                <w:b/>
                <w:sz w:val="24"/>
                <w:szCs w:val="24"/>
              </w:rPr>
              <w:t xml:space="preserve"> (Clydebank North)</w:t>
            </w:r>
          </w:p>
        </w:tc>
        <w:tc>
          <w:tcPr>
            <w:tcW w:w="1587"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2814EC9C" w14:textId="77777777" w:rsidR="0051104F" w:rsidRPr="0051104F" w:rsidRDefault="0051104F" w:rsidP="0051104F">
            <w:pPr>
              <w:rPr>
                <w:sz w:val="24"/>
                <w:szCs w:val="24"/>
              </w:rPr>
            </w:pPr>
            <w:r w:rsidRPr="0051104F">
              <w:rPr>
                <w:sz w:val="24"/>
                <w:szCs w:val="24"/>
              </w:rPr>
              <w:t>12,467</w:t>
            </w:r>
          </w:p>
        </w:tc>
        <w:tc>
          <w:tcPr>
            <w:tcW w:w="1502"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45C5DCA9"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52AF1DE1" w14:textId="77777777" w:rsidR="0051104F" w:rsidRPr="0051104F" w:rsidRDefault="0051104F" w:rsidP="0051104F">
            <w:pPr>
              <w:rPr>
                <w:sz w:val="24"/>
                <w:szCs w:val="24"/>
              </w:rPr>
            </w:pPr>
            <w:r w:rsidRPr="0051104F">
              <w:rPr>
                <w:sz w:val="24"/>
                <w:szCs w:val="24"/>
              </w:rPr>
              <w:t>6</w:t>
            </w:r>
          </w:p>
        </w:tc>
        <w:tc>
          <w:tcPr>
            <w:tcW w:w="1616" w:type="dxa"/>
            <w:tcBorders>
              <w:top w:val="single" w:sz="5" w:space="0" w:color="A6B3BC"/>
              <w:left w:val="single" w:sz="5" w:space="0" w:color="A6B3BC"/>
              <w:bottom w:val="single" w:sz="5" w:space="0" w:color="A6B3BC"/>
              <w:right w:val="single" w:sz="5" w:space="0" w:color="A6B3BC"/>
            </w:tcBorders>
            <w:shd w:val="clear" w:color="auto" w:fill="F2F2F2"/>
            <w:tcMar>
              <w:top w:w="55" w:type="dxa"/>
              <w:left w:w="70" w:type="dxa"/>
              <w:bottom w:w="55" w:type="dxa"/>
              <w:right w:w="70" w:type="dxa"/>
            </w:tcMar>
            <w:vAlign w:val="center"/>
          </w:tcPr>
          <w:p w14:paraId="231A1C74" w14:textId="77777777" w:rsidR="0051104F" w:rsidRPr="0051104F" w:rsidRDefault="0051104F" w:rsidP="0051104F">
            <w:pPr>
              <w:rPr>
                <w:sz w:val="24"/>
                <w:szCs w:val="24"/>
              </w:rPr>
            </w:pPr>
            <w:r w:rsidRPr="0051104F">
              <w:rPr>
                <w:sz w:val="24"/>
                <w:szCs w:val="24"/>
              </w:rPr>
              <w:t>11</w:t>
            </w:r>
          </w:p>
        </w:tc>
      </w:tr>
      <w:tr w:rsidR="0051104F" w:rsidRPr="0051104F" w14:paraId="1BD2CA7F"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283F0658" w14:textId="73C7FC8A" w:rsidR="0051104F" w:rsidRPr="0051104F" w:rsidRDefault="0051104F" w:rsidP="0051104F">
            <w:pPr>
              <w:rPr>
                <w:sz w:val="24"/>
                <w:szCs w:val="24"/>
              </w:rPr>
            </w:pPr>
            <w:r w:rsidRPr="0051104F">
              <w:rPr>
                <w:b/>
                <w:sz w:val="24"/>
                <w:szCs w:val="24"/>
              </w:rPr>
              <w:t>Clydebank Central &amp; Waterfront</w:t>
            </w:r>
            <w:r>
              <w:rPr>
                <w:b/>
                <w:sz w:val="24"/>
                <w:szCs w:val="24"/>
              </w:rPr>
              <w:t xml:space="preserve"> (Clydebank South)</w:t>
            </w:r>
          </w:p>
        </w:tc>
        <w:tc>
          <w:tcPr>
            <w:tcW w:w="1587"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14E33590" w14:textId="77777777" w:rsidR="0051104F" w:rsidRPr="0051104F" w:rsidRDefault="0051104F" w:rsidP="0051104F">
            <w:pPr>
              <w:rPr>
                <w:sz w:val="24"/>
                <w:szCs w:val="24"/>
              </w:rPr>
            </w:pPr>
            <w:r w:rsidRPr="0051104F">
              <w:rPr>
                <w:sz w:val="24"/>
                <w:szCs w:val="24"/>
              </w:rPr>
              <w:t>26,978</w:t>
            </w:r>
          </w:p>
        </w:tc>
        <w:tc>
          <w:tcPr>
            <w:tcW w:w="1502"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6B8A95C0" w14:textId="77777777" w:rsidR="0051104F" w:rsidRPr="0051104F" w:rsidRDefault="0051104F" w:rsidP="0051104F">
            <w:pPr>
              <w:rPr>
                <w:sz w:val="24"/>
                <w:szCs w:val="24"/>
              </w:rPr>
            </w:pPr>
            <w:r w:rsidRPr="0051104F">
              <w:rPr>
                <w:sz w:val="24"/>
                <w:szCs w:val="24"/>
              </w:rPr>
              <w:t>7</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3E9FC8AF" w14:textId="77777777" w:rsidR="0051104F" w:rsidRPr="0051104F" w:rsidRDefault="0051104F" w:rsidP="0051104F">
            <w:pPr>
              <w:rPr>
                <w:sz w:val="24"/>
                <w:szCs w:val="24"/>
              </w:rPr>
            </w:pPr>
            <w:r w:rsidRPr="0051104F">
              <w:rPr>
                <w:sz w:val="24"/>
                <w:szCs w:val="24"/>
              </w:rPr>
              <w:t>8</w:t>
            </w:r>
          </w:p>
        </w:tc>
        <w:tc>
          <w:tcPr>
            <w:tcW w:w="1616" w:type="dxa"/>
            <w:tcBorders>
              <w:top w:val="single" w:sz="5" w:space="0" w:color="A6B3BC"/>
              <w:left w:val="single" w:sz="5" w:space="0" w:color="A6B3BC"/>
              <w:bottom w:val="single" w:sz="5" w:space="0" w:color="A6B3BC"/>
              <w:right w:val="single" w:sz="5" w:space="0" w:color="A6B3BC"/>
            </w:tcBorders>
            <w:shd w:val="clear" w:color="auto" w:fill="FFFFFF"/>
            <w:tcMar>
              <w:top w:w="55" w:type="dxa"/>
              <w:left w:w="70" w:type="dxa"/>
              <w:bottom w:w="55" w:type="dxa"/>
              <w:right w:w="70" w:type="dxa"/>
            </w:tcMar>
            <w:vAlign w:val="center"/>
          </w:tcPr>
          <w:p w14:paraId="12E2A4A3" w14:textId="77777777" w:rsidR="0051104F" w:rsidRPr="0051104F" w:rsidRDefault="0051104F" w:rsidP="0051104F">
            <w:pPr>
              <w:rPr>
                <w:sz w:val="24"/>
                <w:szCs w:val="24"/>
              </w:rPr>
            </w:pPr>
            <w:r w:rsidRPr="0051104F">
              <w:rPr>
                <w:sz w:val="24"/>
                <w:szCs w:val="24"/>
              </w:rPr>
              <w:t>15</w:t>
            </w:r>
          </w:p>
        </w:tc>
      </w:tr>
      <w:tr w:rsidR="0051104F" w:rsidRPr="0051104F" w14:paraId="52DA139E" w14:textId="77777777" w:rsidTr="0041331D">
        <w:trPr>
          <w:cantSplit/>
          <w:jc w:val="center"/>
        </w:trPr>
        <w:tc>
          <w:tcPr>
            <w:tcW w:w="3487" w:type="dxa"/>
            <w:tcBorders>
              <w:top w:val="single" w:sz="5" w:space="0" w:color="A6B3BC"/>
              <w:left w:val="single" w:sz="5" w:space="0" w:color="A6B3BC"/>
              <w:bottom w:val="single" w:sz="5" w:space="0" w:color="A6B3BC"/>
              <w:right w:val="single" w:sz="5" w:space="0" w:color="A6B3BC"/>
            </w:tcBorders>
            <w:shd w:val="clear" w:color="auto" w:fill="D9EAF2"/>
            <w:tcMar>
              <w:top w:w="55" w:type="dxa"/>
              <w:left w:w="70" w:type="dxa"/>
              <w:bottom w:w="55" w:type="dxa"/>
              <w:right w:w="70" w:type="dxa"/>
            </w:tcMar>
            <w:vAlign w:val="center"/>
          </w:tcPr>
          <w:p w14:paraId="00AF3658" w14:textId="77777777" w:rsidR="0051104F" w:rsidRPr="0051104F" w:rsidRDefault="0051104F" w:rsidP="0051104F">
            <w:pPr>
              <w:rPr>
                <w:sz w:val="24"/>
                <w:szCs w:val="24"/>
              </w:rPr>
            </w:pPr>
            <w:r w:rsidRPr="0051104F">
              <w:rPr>
                <w:b/>
                <w:sz w:val="24"/>
                <w:szCs w:val="24"/>
              </w:rPr>
              <w:t>TOTAL</w:t>
            </w:r>
          </w:p>
        </w:tc>
        <w:tc>
          <w:tcPr>
            <w:tcW w:w="1587" w:type="dxa"/>
            <w:tcBorders>
              <w:top w:val="single" w:sz="5" w:space="0" w:color="A6B3BC"/>
              <w:left w:val="single" w:sz="5" w:space="0" w:color="A6B3BC"/>
              <w:bottom w:val="single" w:sz="5" w:space="0" w:color="A6B3BC"/>
              <w:right w:val="single" w:sz="5" w:space="0" w:color="A6B3BC"/>
            </w:tcBorders>
            <w:shd w:val="clear" w:color="auto" w:fill="D9EAF2"/>
            <w:tcMar>
              <w:top w:w="55" w:type="dxa"/>
              <w:left w:w="70" w:type="dxa"/>
              <w:bottom w:w="55" w:type="dxa"/>
              <w:right w:w="70" w:type="dxa"/>
            </w:tcMar>
            <w:vAlign w:val="center"/>
          </w:tcPr>
          <w:p w14:paraId="5CC47707" w14:textId="7F5D8C30" w:rsidR="0051104F" w:rsidRPr="0051104F" w:rsidRDefault="0051104F" w:rsidP="0051104F">
            <w:pPr>
              <w:rPr>
                <w:sz w:val="24"/>
                <w:szCs w:val="24"/>
              </w:rPr>
            </w:pPr>
          </w:p>
        </w:tc>
        <w:tc>
          <w:tcPr>
            <w:tcW w:w="1502" w:type="dxa"/>
            <w:tcBorders>
              <w:top w:val="single" w:sz="5" w:space="0" w:color="A6B3BC"/>
              <w:left w:val="single" w:sz="5" w:space="0" w:color="A6B3BC"/>
              <w:bottom w:val="single" w:sz="5" w:space="0" w:color="A6B3BC"/>
              <w:right w:val="single" w:sz="5" w:space="0" w:color="A6B3BC"/>
            </w:tcBorders>
            <w:shd w:val="clear" w:color="auto" w:fill="D9EAF2"/>
            <w:tcMar>
              <w:top w:w="55" w:type="dxa"/>
              <w:left w:w="70" w:type="dxa"/>
              <w:bottom w:w="55" w:type="dxa"/>
              <w:right w:w="70" w:type="dxa"/>
            </w:tcMar>
            <w:vAlign w:val="center"/>
          </w:tcPr>
          <w:p w14:paraId="7817360F" w14:textId="77777777" w:rsidR="0051104F" w:rsidRPr="0051104F" w:rsidRDefault="0051104F" w:rsidP="0051104F">
            <w:pPr>
              <w:rPr>
                <w:sz w:val="24"/>
                <w:szCs w:val="24"/>
              </w:rPr>
            </w:pPr>
            <w:r w:rsidRPr="0051104F">
              <w:rPr>
                <w:b/>
                <w:sz w:val="24"/>
                <w:szCs w:val="24"/>
              </w:rPr>
              <w:t>63</w:t>
            </w:r>
          </w:p>
        </w:tc>
        <w:tc>
          <w:tcPr>
            <w:tcW w:w="1616" w:type="dxa"/>
            <w:tcBorders>
              <w:top w:val="single" w:sz="5" w:space="0" w:color="A6B3BC"/>
              <w:left w:val="single" w:sz="5" w:space="0" w:color="A6B3BC"/>
              <w:bottom w:val="single" w:sz="5" w:space="0" w:color="A6B3BC"/>
              <w:right w:val="single" w:sz="5" w:space="0" w:color="A6B3BC"/>
            </w:tcBorders>
            <w:shd w:val="clear" w:color="auto" w:fill="D9EAF2"/>
            <w:tcMar>
              <w:top w:w="55" w:type="dxa"/>
              <w:left w:w="70" w:type="dxa"/>
              <w:bottom w:w="55" w:type="dxa"/>
              <w:right w:w="70" w:type="dxa"/>
            </w:tcMar>
            <w:vAlign w:val="center"/>
          </w:tcPr>
          <w:p w14:paraId="2D81E60C" w14:textId="77777777" w:rsidR="0051104F" w:rsidRPr="0051104F" w:rsidRDefault="0051104F" w:rsidP="0051104F">
            <w:pPr>
              <w:rPr>
                <w:sz w:val="24"/>
                <w:szCs w:val="24"/>
              </w:rPr>
            </w:pPr>
            <w:r w:rsidRPr="0051104F">
              <w:rPr>
                <w:b/>
                <w:sz w:val="24"/>
                <w:szCs w:val="24"/>
              </w:rPr>
              <w:t>49</w:t>
            </w:r>
          </w:p>
        </w:tc>
        <w:tc>
          <w:tcPr>
            <w:tcW w:w="1616" w:type="dxa"/>
            <w:tcBorders>
              <w:top w:val="single" w:sz="5" w:space="0" w:color="A6B3BC"/>
              <w:left w:val="single" w:sz="5" w:space="0" w:color="A6B3BC"/>
              <w:bottom w:val="single" w:sz="5" w:space="0" w:color="A6B3BC"/>
              <w:right w:val="single" w:sz="5" w:space="0" w:color="A6B3BC"/>
            </w:tcBorders>
            <w:shd w:val="clear" w:color="auto" w:fill="D9EAF2"/>
            <w:tcMar>
              <w:top w:w="55" w:type="dxa"/>
              <w:left w:w="70" w:type="dxa"/>
              <w:bottom w:w="55" w:type="dxa"/>
              <w:right w:w="70" w:type="dxa"/>
            </w:tcMar>
            <w:vAlign w:val="center"/>
          </w:tcPr>
          <w:p w14:paraId="6B6312EE" w14:textId="77777777" w:rsidR="0051104F" w:rsidRPr="0051104F" w:rsidRDefault="0051104F" w:rsidP="0051104F">
            <w:pPr>
              <w:rPr>
                <w:sz w:val="24"/>
                <w:szCs w:val="24"/>
              </w:rPr>
            </w:pPr>
            <w:r w:rsidRPr="0051104F">
              <w:rPr>
                <w:b/>
                <w:sz w:val="24"/>
                <w:szCs w:val="24"/>
              </w:rPr>
              <w:t>90</w:t>
            </w:r>
          </w:p>
        </w:tc>
      </w:tr>
    </w:tbl>
    <w:p w14:paraId="132F889E" w14:textId="77777777" w:rsidR="0051104F" w:rsidRPr="0051104F" w:rsidRDefault="0051104F" w:rsidP="0051104F">
      <w:pPr>
        <w:rPr>
          <w:b/>
          <w:sz w:val="24"/>
          <w:szCs w:val="24"/>
        </w:rPr>
      </w:pPr>
      <w:r w:rsidRPr="0051104F">
        <w:rPr>
          <w:b/>
          <w:sz w:val="24"/>
          <w:szCs w:val="24"/>
        </w:rPr>
        <w:t>Membership formula</w:t>
      </w:r>
    </w:p>
    <w:p w14:paraId="2198BE50" w14:textId="77777777" w:rsidR="0051104F" w:rsidRPr="0051104F" w:rsidRDefault="0051104F" w:rsidP="0051104F">
      <w:pPr>
        <w:rPr>
          <w:sz w:val="24"/>
          <w:szCs w:val="24"/>
        </w:rPr>
      </w:pPr>
    </w:p>
    <w:tbl>
      <w:tblPr>
        <w:tblW w:w="0" w:type="auto"/>
        <w:jc w:val="center"/>
        <w:tblLayout w:type="fixed"/>
        <w:tblLook w:val="04A0" w:firstRow="1" w:lastRow="0" w:firstColumn="1" w:lastColumn="0" w:noHBand="0" w:noVBand="1"/>
      </w:tblPr>
      <w:tblGrid>
        <w:gridCol w:w="2268"/>
        <w:gridCol w:w="7483"/>
      </w:tblGrid>
      <w:tr w:rsidR="0051104F" w:rsidRPr="0051104F" w14:paraId="1AAFFB63" w14:textId="77777777" w:rsidTr="0041331D">
        <w:trPr>
          <w:cantSplit/>
          <w:tblHeader/>
          <w:jc w:val="center"/>
        </w:trPr>
        <w:tc>
          <w:tcPr>
            <w:tcW w:w="2268" w:type="dxa"/>
            <w:tcBorders>
              <w:top w:val="single" w:sz="5" w:space="0" w:color="A6B3BC"/>
              <w:left w:val="single" w:sz="5" w:space="0" w:color="A6B3BC"/>
              <w:bottom w:val="single" w:sz="5" w:space="0" w:color="A6B3BC"/>
              <w:right w:val="single" w:sz="5" w:space="0" w:color="A6B3BC"/>
            </w:tcBorders>
            <w:shd w:val="clear" w:color="auto" w:fill="17365D"/>
            <w:tcMar>
              <w:top w:w="65" w:type="dxa"/>
              <w:left w:w="85" w:type="dxa"/>
              <w:bottom w:w="65" w:type="dxa"/>
              <w:right w:w="85" w:type="dxa"/>
            </w:tcMar>
          </w:tcPr>
          <w:p w14:paraId="7BC9BD47" w14:textId="77777777" w:rsidR="0051104F" w:rsidRPr="0051104F" w:rsidRDefault="0051104F" w:rsidP="0051104F">
            <w:pPr>
              <w:rPr>
                <w:sz w:val="24"/>
                <w:szCs w:val="24"/>
              </w:rPr>
            </w:pPr>
            <w:r w:rsidRPr="0051104F">
              <w:rPr>
                <w:b/>
                <w:sz w:val="24"/>
                <w:szCs w:val="24"/>
              </w:rPr>
              <w:t>Element</w:t>
            </w:r>
          </w:p>
        </w:tc>
        <w:tc>
          <w:tcPr>
            <w:tcW w:w="7483" w:type="dxa"/>
            <w:tcBorders>
              <w:top w:val="single" w:sz="5" w:space="0" w:color="A6B3BC"/>
              <w:left w:val="single" w:sz="5" w:space="0" w:color="A6B3BC"/>
              <w:bottom w:val="single" w:sz="5" w:space="0" w:color="A6B3BC"/>
              <w:right w:val="single" w:sz="5" w:space="0" w:color="A6B3BC"/>
            </w:tcBorders>
            <w:shd w:val="clear" w:color="auto" w:fill="17365D"/>
            <w:tcMar>
              <w:top w:w="65" w:type="dxa"/>
              <w:left w:w="85" w:type="dxa"/>
              <w:bottom w:w="65" w:type="dxa"/>
              <w:right w:w="85" w:type="dxa"/>
            </w:tcMar>
          </w:tcPr>
          <w:p w14:paraId="056F522B" w14:textId="77777777" w:rsidR="0051104F" w:rsidRPr="0051104F" w:rsidRDefault="0051104F" w:rsidP="0051104F">
            <w:pPr>
              <w:rPr>
                <w:sz w:val="24"/>
                <w:szCs w:val="24"/>
              </w:rPr>
            </w:pPr>
            <w:r w:rsidRPr="0051104F">
              <w:rPr>
                <w:b/>
                <w:sz w:val="24"/>
                <w:szCs w:val="24"/>
              </w:rPr>
              <w:t>Calculation</w:t>
            </w:r>
          </w:p>
        </w:tc>
      </w:tr>
      <w:tr w:rsidR="0051104F" w:rsidRPr="0051104F" w14:paraId="28E6D06B" w14:textId="77777777" w:rsidTr="0041331D">
        <w:trPr>
          <w:cantSplit/>
          <w:jc w:val="center"/>
        </w:trPr>
        <w:tc>
          <w:tcPr>
            <w:tcW w:w="2268" w:type="dxa"/>
            <w:tcBorders>
              <w:top w:val="single" w:sz="5" w:space="0" w:color="A6B3BC"/>
              <w:left w:val="single" w:sz="5" w:space="0" w:color="A6B3BC"/>
              <w:bottom w:val="single" w:sz="5" w:space="0" w:color="A6B3BC"/>
              <w:right w:val="single" w:sz="5" w:space="0" w:color="A6B3BC"/>
            </w:tcBorders>
            <w:shd w:val="clear" w:color="auto" w:fill="EAF2F8"/>
            <w:tcMar>
              <w:top w:w="65" w:type="dxa"/>
              <w:left w:w="85" w:type="dxa"/>
              <w:bottom w:w="65" w:type="dxa"/>
              <w:right w:w="85" w:type="dxa"/>
            </w:tcMar>
          </w:tcPr>
          <w:p w14:paraId="6C4BCE8B" w14:textId="77777777" w:rsidR="0051104F" w:rsidRPr="0051104F" w:rsidRDefault="0051104F" w:rsidP="0051104F">
            <w:pPr>
              <w:rPr>
                <w:sz w:val="24"/>
                <w:szCs w:val="24"/>
              </w:rPr>
            </w:pPr>
            <w:r w:rsidRPr="0051104F">
              <w:rPr>
                <w:b/>
                <w:sz w:val="24"/>
                <w:szCs w:val="24"/>
              </w:rPr>
              <w:t>Maximum membership</w:t>
            </w:r>
          </w:p>
        </w:tc>
        <w:tc>
          <w:tcPr>
            <w:tcW w:w="7483" w:type="dxa"/>
            <w:tcBorders>
              <w:top w:val="single" w:sz="5" w:space="0" w:color="A6B3BC"/>
              <w:left w:val="single" w:sz="5" w:space="0" w:color="A6B3BC"/>
              <w:bottom w:val="single" w:sz="5" w:space="0" w:color="A6B3BC"/>
              <w:right w:val="single" w:sz="5" w:space="0" w:color="A6B3BC"/>
            </w:tcBorders>
            <w:tcMar>
              <w:top w:w="65" w:type="dxa"/>
              <w:left w:w="85" w:type="dxa"/>
              <w:bottom w:w="65" w:type="dxa"/>
              <w:right w:w="85" w:type="dxa"/>
            </w:tcMar>
          </w:tcPr>
          <w:p w14:paraId="333F9293" w14:textId="77777777" w:rsidR="0051104F" w:rsidRPr="0051104F" w:rsidRDefault="0051104F" w:rsidP="0051104F">
            <w:pPr>
              <w:rPr>
                <w:sz w:val="24"/>
                <w:szCs w:val="24"/>
              </w:rPr>
            </w:pPr>
            <w:r w:rsidRPr="0051104F">
              <w:rPr>
                <w:sz w:val="24"/>
                <w:szCs w:val="24"/>
              </w:rPr>
              <w:t xml:space="preserve">A base of seven Community </w:t>
            </w:r>
            <w:proofErr w:type="spellStart"/>
            <w:r w:rsidRPr="0051104F">
              <w:rPr>
                <w:sz w:val="24"/>
                <w:szCs w:val="24"/>
              </w:rPr>
              <w:t>Councillors</w:t>
            </w:r>
            <w:proofErr w:type="spellEnd"/>
            <w:r w:rsidRPr="0051104F">
              <w:rPr>
                <w:sz w:val="24"/>
                <w:szCs w:val="24"/>
              </w:rPr>
              <w:t>, plus one additional place for each complete 3,000 people in the Community Council area. Any incomplete block of 3,000 is disregarded.</w:t>
            </w:r>
          </w:p>
        </w:tc>
      </w:tr>
      <w:tr w:rsidR="0051104F" w:rsidRPr="0051104F" w14:paraId="39DA1B39" w14:textId="77777777" w:rsidTr="0041331D">
        <w:trPr>
          <w:cantSplit/>
          <w:jc w:val="center"/>
        </w:trPr>
        <w:tc>
          <w:tcPr>
            <w:tcW w:w="2268" w:type="dxa"/>
            <w:tcBorders>
              <w:top w:val="single" w:sz="5" w:space="0" w:color="A6B3BC"/>
              <w:left w:val="single" w:sz="5" w:space="0" w:color="A6B3BC"/>
              <w:bottom w:val="single" w:sz="5" w:space="0" w:color="A6B3BC"/>
              <w:right w:val="single" w:sz="5" w:space="0" w:color="A6B3BC"/>
            </w:tcBorders>
            <w:shd w:val="clear" w:color="auto" w:fill="EAF2F8"/>
            <w:tcMar>
              <w:top w:w="65" w:type="dxa"/>
              <w:left w:w="85" w:type="dxa"/>
              <w:bottom w:w="65" w:type="dxa"/>
              <w:right w:w="85" w:type="dxa"/>
            </w:tcMar>
          </w:tcPr>
          <w:p w14:paraId="39D6697F" w14:textId="77777777" w:rsidR="0051104F" w:rsidRPr="0051104F" w:rsidRDefault="0051104F" w:rsidP="0051104F">
            <w:pPr>
              <w:rPr>
                <w:sz w:val="24"/>
                <w:szCs w:val="24"/>
              </w:rPr>
            </w:pPr>
            <w:r w:rsidRPr="0051104F">
              <w:rPr>
                <w:b/>
                <w:sz w:val="24"/>
                <w:szCs w:val="24"/>
              </w:rPr>
              <w:t>Minimum membership</w:t>
            </w:r>
          </w:p>
        </w:tc>
        <w:tc>
          <w:tcPr>
            <w:tcW w:w="7483" w:type="dxa"/>
            <w:tcBorders>
              <w:top w:val="single" w:sz="5" w:space="0" w:color="A6B3BC"/>
              <w:left w:val="single" w:sz="5" w:space="0" w:color="A6B3BC"/>
              <w:bottom w:val="single" w:sz="5" w:space="0" w:color="A6B3BC"/>
              <w:right w:val="single" w:sz="5" w:space="0" w:color="A6B3BC"/>
            </w:tcBorders>
            <w:tcMar>
              <w:top w:w="65" w:type="dxa"/>
              <w:left w:w="85" w:type="dxa"/>
              <w:bottom w:w="65" w:type="dxa"/>
              <w:right w:w="85" w:type="dxa"/>
            </w:tcMar>
          </w:tcPr>
          <w:p w14:paraId="7199F1B2" w14:textId="77777777" w:rsidR="0051104F" w:rsidRPr="0051104F" w:rsidRDefault="0051104F" w:rsidP="0051104F">
            <w:pPr>
              <w:rPr>
                <w:sz w:val="24"/>
                <w:szCs w:val="24"/>
              </w:rPr>
            </w:pPr>
            <w:r w:rsidRPr="0051104F">
              <w:rPr>
                <w:sz w:val="24"/>
                <w:szCs w:val="24"/>
              </w:rPr>
              <w:t>One half of the maximum membership, rounded up to the nearest whole number where necessary.</w:t>
            </w:r>
          </w:p>
        </w:tc>
      </w:tr>
      <w:tr w:rsidR="0051104F" w:rsidRPr="0051104F" w14:paraId="26407DF0" w14:textId="77777777" w:rsidTr="0041331D">
        <w:trPr>
          <w:cantSplit/>
          <w:jc w:val="center"/>
        </w:trPr>
        <w:tc>
          <w:tcPr>
            <w:tcW w:w="2268" w:type="dxa"/>
            <w:tcBorders>
              <w:top w:val="single" w:sz="5" w:space="0" w:color="A6B3BC"/>
              <w:left w:val="single" w:sz="5" w:space="0" w:color="A6B3BC"/>
              <w:bottom w:val="single" w:sz="5" w:space="0" w:color="A6B3BC"/>
              <w:right w:val="single" w:sz="5" w:space="0" w:color="A6B3BC"/>
            </w:tcBorders>
            <w:shd w:val="clear" w:color="auto" w:fill="EAF2F8"/>
            <w:tcMar>
              <w:top w:w="65" w:type="dxa"/>
              <w:left w:w="85" w:type="dxa"/>
              <w:bottom w:w="65" w:type="dxa"/>
              <w:right w:w="85" w:type="dxa"/>
            </w:tcMar>
          </w:tcPr>
          <w:p w14:paraId="7F53205C" w14:textId="77777777" w:rsidR="0051104F" w:rsidRPr="0051104F" w:rsidRDefault="0051104F" w:rsidP="0051104F">
            <w:pPr>
              <w:rPr>
                <w:sz w:val="24"/>
                <w:szCs w:val="24"/>
              </w:rPr>
            </w:pPr>
            <w:r w:rsidRPr="0051104F">
              <w:rPr>
                <w:b/>
                <w:sz w:val="24"/>
                <w:szCs w:val="24"/>
              </w:rPr>
              <w:t>Worked example</w:t>
            </w:r>
          </w:p>
        </w:tc>
        <w:tc>
          <w:tcPr>
            <w:tcW w:w="7483" w:type="dxa"/>
            <w:tcBorders>
              <w:top w:val="single" w:sz="5" w:space="0" w:color="A6B3BC"/>
              <w:left w:val="single" w:sz="5" w:space="0" w:color="A6B3BC"/>
              <w:bottom w:val="single" w:sz="5" w:space="0" w:color="A6B3BC"/>
              <w:right w:val="single" w:sz="5" w:space="0" w:color="A6B3BC"/>
            </w:tcBorders>
            <w:tcMar>
              <w:top w:w="65" w:type="dxa"/>
              <w:left w:w="85" w:type="dxa"/>
              <w:bottom w:w="65" w:type="dxa"/>
              <w:right w:w="85" w:type="dxa"/>
            </w:tcMar>
          </w:tcPr>
          <w:p w14:paraId="330D74A4" w14:textId="77777777" w:rsidR="0051104F" w:rsidRPr="0051104F" w:rsidRDefault="0051104F" w:rsidP="0051104F">
            <w:pPr>
              <w:rPr>
                <w:sz w:val="24"/>
                <w:szCs w:val="24"/>
              </w:rPr>
            </w:pPr>
            <w:r w:rsidRPr="0051104F">
              <w:rPr>
                <w:sz w:val="24"/>
                <w:szCs w:val="24"/>
              </w:rPr>
              <w:t>A maximum of 9 produces a minimum of 5. A maximum of 10 produces a minimum of 5.</w:t>
            </w:r>
          </w:p>
        </w:tc>
      </w:tr>
    </w:tbl>
    <w:p w14:paraId="132C292C" w14:textId="77777777" w:rsidR="0051104F" w:rsidRPr="0051104F" w:rsidRDefault="0051104F" w:rsidP="0051104F">
      <w:pPr>
        <w:rPr>
          <w:sz w:val="16"/>
          <w:szCs w:val="16"/>
        </w:rPr>
      </w:pPr>
      <w:r w:rsidRPr="0051104F">
        <w:rPr>
          <w:i/>
          <w:sz w:val="16"/>
          <w:szCs w:val="16"/>
        </w:rPr>
        <w:t>Population figures are those used for the 2026 review of the Scheme for the Establishment of Community Councils.</w:t>
      </w:r>
    </w:p>
    <w:p w14:paraId="212F6823" w14:textId="77777777" w:rsidR="0051104F" w:rsidRPr="0051104F" w:rsidRDefault="0051104F">
      <w:pPr>
        <w:rPr>
          <w:sz w:val="24"/>
          <w:szCs w:val="24"/>
        </w:rPr>
      </w:pPr>
    </w:p>
    <w:sectPr w:rsidR="0051104F" w:rsidRPr="0051104F">
      <w:headerReference w:type="even" r:id="rId8"/>
      <w:headerReference w:type="default"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0470E" w14:textId="77777777" w:rsidR="00154C84" w:rsidRDefault="00154C84" w:rsidP="003A650C">
      <w:pPr>
        <w:spacing w:after="0" w:line="240" w:lineRule="auto"/>
      </w:pPr>
      <w:r>
        <w:separator/>
      </w:r>
    </w:p>
  </w:endnote>
  <w:endnote w:type="continuationSeparator" w:id="0">
    <w:p w14:paraId="6A5D7B25" w14:textId="77777777" w:rsidR="00154C84" w:rsidRDefault="00154C84" w:rsidP="003A6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297596"/>
      <w:docPartObj>
        <w:docPartGallery w:val="Page Numbers (Bottom of Page)"/>
        <w:docPartUnique/>
      </w:docPartObj>
    </w:sdtPr>
    <w:sdtEndPr>
      <w:rPr>
        <w:noProof/>
      </w:rPr>
    </w:sdtEndPr>
    <w:sdtContent>
      <w:p w14:paraId="70C65CB1" w14:textId="76918179" w:rsidR="003A650C" w:rsidRDefault="003A650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846671" w14:textId="77777777" w:rsidR="003A650C" w:rsidRDefault="003A65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BB409" w14:textId="77777777" w:rsidR="00154C84" w:rsidRDefault="00154C84" w:rsidP="003A650C">
      <w:pPr>
        <w:spacing w:after="0" w:line="240" w:lineRule="auto"/>
      </w:pPr>
      <w:r>
        <w:separator/>
      </w:r>
    </w:p>
  </w:footnote>
  <w:footnote w:type="continuationSeparator" w:id="0">
    <w:p w14:paraId="1E9FF9CD" w14:textId="77777777" w:rsidR="00154C84" w:rsidRDefault="00154C84" w:rsidP="003A6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0144" w14:textId="7CE6F255" w:rsidR="004B5907" w:rsidRDefault="004B5907">
    <w:pPr>
      <w:pStyle w:val="Header"/>
    </w:pPr>
    <w:r>
      <w:rPr>
        <w:noProof/>
      </w:rPr>
      <mc:AlternateContent>
        <mc:Choice Requires="wps">
          <w:drawing>
            <wp:anchor distT="0" distB="0" distL="0" distR="0" simplePos="0" relativeHeight="251659264" behindDoc="0" locked="0" layoutInCell="1" allowOverlap="1" wp14:anchorId="42EBB2EC" wp14:editId="0A498D42">
              <wp:simplePos x="635" y="635"/>
              <wp:positionH relativeFrom="page">
                <wp:align>left</wp:align>
              </wp:positionH>
              <wp:positionV relativeFrom="page">
                <wp:align>top</wp:align>
              </wp:positionV>
              <wp:extent cx="617855" cy="354330"/>
              <wp:effectExtent l="0" t="0" r="10795" b="7620"/>
              <wp:wrapNone/>
              <wp:docPr id="7898887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54330"/>
                      </a:xfrm>
                      <a:prstGeom prst="rect">
                        <a:avLst/>
                      </a:prstGeom>
                      <a:noFill/>
                      <a:ln>
                        <a:noFill/>
                      </a:ln>
                    </wps:spPr>
                    <wps:txbx>
                      <w:txbxContent>
                        <w:p w14:paraId="68FED0F0" w14:textId="12A2666D" w:rsidR="004B5907" w:rsidRPr="004B5907" w:rsidRDefault="004B5907" w:rsidP="004B5907">
                          <w:pPr>
                            <w:spacing w:after="0"/>
                            <w:rPr>
                              <w:rFonts w:ascii="Aptos" w:eastAsia="Aptos" w:hAnsi="Aptos" w:cs="Aptos"/>
                              <w:noProof/>
                              <w:color w:val="EAA300"/>
                              <w:szCs w:val="20"/>
                            </w:rPr>
                          </w:pPr>
                          <w:r w:rsidRPr="004B5907">
                            <w:rPr>
                              <w:rFonts w:ascii="Aptos" w:eastAsia="Aptos" w:hAnsi="Aptos" w:cs="Aptos"/>
                              <w:noProof/>
                              <w:color w:val="EAA3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EBB2EC" id="_x0000_t202" coordsize="21600,21600" o:spt="202" path="m,l,21600r21600,l21600,xe">
              <v:stroke joinstyle="miter"/>
              <v:path gradientshapeok="t" o:connecttype="rect"/>
            </v:shapetype>
            <v:shape id="Text Box 2" o:spid="_x0000_s1026" type="#_x0000_t202" alt="Official" style="position:absolute;margin-left:0;margin-top:0;width:48.65pt;height:27.9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" filled="f" stroked="f">
              <v:fill o:detectmouseclick="t"/>
              <v:textbox style="mso-fit-shape-to-text:t" inset="20pt,15pt,0,0">
                <w:txbxContent>
                  <w:p w14:paraId="68FED0F0" w14:textId="12A2666D" w:rsidR="004B5907" w:rsidRPr="004B5907" w:rsidRDefault="004B5907" w:rsidP="004B5907">
                    <w:pPr>
                      <w:spacing w:after="0"/>
                      <w:rPr>
                        <w:rFonts w:ascii="Aptos" w:eastAsia="Aptos" w:hAnsi="Aptos" w:cs="Aptos"/>
                        <w:noProof/>
                        <w:color w:val="EAA300"/>
                        <w:szCs w:val="20"/>
                      </w:rPr>
                    </w:pPr>
                    <w:r w:rsidRPr="004B5907">
                      <w:rPr>
                        <w:rFonts w:ascii="Aptos" w:eastAsia="Aptos" w:hAnsi="Aptos" w:cs="Aptos"/>
                        <w:noProof/>
                        <w:color w:val="EAA30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DE24" w14:textId="5EFD962D" w:rsidR="003A650C" w:rsidRPr="003A650C" w:rsidRDefault="004B5907">
    <w:pPr>
      <w:pStyle w:val="Header"/>
      <w:rPr>
        <w:rFonts w:ascii="Arial" w:hAnsi="Arial" w:cs="Arial"/>
        <w:bCs/>
        <w:lang w:val="en-US"/>
      </w:rPr>
    </w:pPr>
    <w:r>
      <w:rPr>
        <w:rFonts w:ascii="Arial" w:hAnsi="Arial" w:cs="Arial"/>
        <w:bCs/>
        <w:noProof/>
        <w:lang w:val="en-US"/>
      </w:rPr>
      <mc:AlternateContent>
        <mc:Choice Requires="wps">
          <w:drawing>
            <wp:anchor distT="0" distB="0" distL="0" distR="0" simplePos="0" relativeHeight="251660288" behindDoc="0" locked="0" layoutInCell="1" allowOverlap="1" wp14:anchorId="41771F7A" wp14:editId="39EA1149">
              <wp:simplePos x="914400" y="450850"/>
              <wp:positionH relativeFrom="page">
                <wp:align>left</wp:align>
              </wp:positionH>
              <wp:positionV relativeFrom="page">
                <wp:align>top</wp:align>
              </wp:positionV>
              <wp:extent cx="617855" cy="354330"/>
              <wp:effectExtent l="0" t="0" r="10795" b="7620"/>
              <wp:wrapNone/>
              <wp:docPr id="16004153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54330"/>
                      </a:xfrm>
                      <a:prstGeom prst="rect">
                        <a:avLst/>
                      </a:prstGeom>
                      <a:noFill/>
                      <a:ln>
                        <a:noFill/>
                      </a:ln>
                    </wps:spPr>
                    <wps:txbx>
                      <w:txbxContent>
                        <w:p w14:paraId="495D03AE" w14:textId="10630DA5" w:rsidR="004B5907" w:rsidRPr="004B5907" w:rsidRDefault="004B5907" w:rsidP="004B5907">
                          <w:pPr>
                            <w:spacing w:after="0"/>
                            <w:rPr>
                              <w:rFonts w:ascii="Aptos" w:eastAsia="Aptos" w:hAnsi="Aptos" w:cs="Aptos"/>
                              <w:noProof/>
                              <w:color w:val="EAA300"/>
                              <w:szCs w:val="20"/>
                            </w:rPr>
                          </w:pPr>
                          <w:r w:rsidRPr="004B5907">
                            <w:rPr>
                              <w:rFonts w:ascii="Aptos" w:eastAsia="Aptos" w:hAnsi="Aptos" w:cs="Aptos"/>
                              <w:noProof/>
                              <w:color w:val="EAA3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1771F7A" id="_x0000_t202" coordsize="21600,21600" o:spt="202" path="m,l,21600r21600,l21600,xe">
              <v:stroke joinstyle="miter"/>
              <v:path gradientshapeok="t" o:connecttype="rect"/>
            </v:shapetype>
            <v:shape id="Text Box 3" o:spid="_x0000_s1027" type="#_x0000_t202" alt="Official" style="position:absolute;margin-left:0;margin-top:0;width:48.65pt;height:27.9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" filled="f" stroked="f">
              <v:fill o:detectmouseclick="t"/>
              <v:textbox style="mso-fit-shape-to-text:t" inset="20pt,15pt,0,0">
                <w:txbxContent>
                  <w:p w14:paraId="495D03AE" w14:textId="10630DA5" w:rsidR="004B5907" w:rsidRPr="004B5907" w:rsidRDefault="004B5907" w:rsidP="004B5907">
                    <w:pPr>
                      <w:spacing w:after="0"/>
                      <w:rPr>
                        <w:rFonts w:ascii="Aptos" w:eastAsia="Aptos" w:hAnsi="Aptos" w:cs="Aptos"/>
                        <w:noProof/>
                        <w:color w:val="EAA300"/>
                        <w:szCs w:val="20"/>
                      </w:rPr>
                    </w:pPr>
                    <w:r w:rsidRPr="004B5907">
                      <w:rPr>
                        <w:rFonts w:ascii="Aptos" w:eastAsia="Aptos" w:hAnsi="Aptos" w:cs="Aptos"/>
                        <w:noProof/>
                        <w:color w:val="EAA300"/>
                        <w:szCs w:val="20"/>
                      </w:rPr>
                      <w:t>Official</w:t>
                    </w:r>
                  </w:p>
                </w:txbxContent>
              </v:textbox>
              <w10:wrap anchorx="page" anchory="page"/>
            </v:shape>
          </w:pict>
        </mc:Fallback>
      </mc:AlternateContent>
    </w:r>
    <w:r w:rsidR="003A650C">
      <w:rPr>
        <w:rFonts w:ascii="Arial" w:hAnsi="Arial" w:cs="Arial"/>
        <w:bCs/>
        <w:lang w:val="en-US"/>
      </w:rPr>
      <w:t>West Dunbartonshire Council. Scheme for the Establishment. Executive Summary 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BA28D" w14:textId="0E69F6CA" w:rsidR="004B5907" w:rsidRDefault="004B5907">
    <w:pPr>
      <w:pStyle w:val="Header"/>
    </w:pPr>
    <w:r>
      <w:rPr>
        <w:noProof/>
      </w:rPr>
      <mc:AlternateContent>
        <mc:Choice Requires="wps">
          <w:drawing>
            <wp:anchor distT="0" distB="0" distL="0" distR="0" simplePos="0" relativeHeight="251658240" behindDoc="0" locked="0" layoutInCell="1" allowOverlap="1" wp14:anchorId="122D5A15" wp14:editId="46EEB256">
              <wp:simplePos x="635" y="635"/>
              <wp:positionH relativeFrom="page">
                <wp:align>left</wp:align>
              </wp:positionH>
              <wp:positionV relativeFrom="page">
                <wp:align>top</wp:align>
              </wp:positionV>
              <wp:extent cx="617855" cy="354330"/>
              <wp:effectExtent l="0" t="0" r="10795" b="7620"/>
              <wp:wrapNone/>
              <wp:docPr id="84845957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54330"/>
                      </a:xfrm>
                      <a:prstGeom prst="rect">
                        <a:avLst/>
                      </a:prstGeom>
                      <a:noFill/>
                      <a:ln>
                        <a:noFill/>
                      </a:ln>
                    </wps:spPr>
                    <wps:txbx>
                      <w:txbxContent>
                        <w:p w14:paraId="1211469E" w14:textId="3BCEE92D" w:rsidR="004B5907" w:rsidRPr="004B5907" w:rsidRDefault="004B5907" w:rsidP="004B5907">
                          <w:pPr>
                            <w:spacing w:after="0"/>
                            <w:rPr>
                              <w:rFonts w:ascii="Aptos" w:eastAsia="Aptos" w:hAnsi="Aptos" w:cs="Aptos"/>
                              <w:noProof/>
                              <w:color w:val="EAA300"/>
                              <w:szCs w:val="20"/>
                            </w:rPr>
                          </w:pPr>
                          <w:r w:rsidRPr="004B5907">
                            <w:rPr>
                              <w:rFonts w:ascii="Aptos" w:eastAsia="Aptos" w:hAnsi="Aptos" w:cs="Aptos"/>
                              <w:noProof/>
                              <w:color w:val="EAA30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22D5A15" id="_x0000_t202" coordsize="21600,21600" o:spt="202" path="m,l,21600r21600,l21600,xe">
              <v:stroke joinstyle="miter"/>
              <v:path gradientshapeok="t" o:connecttype="rect"/>
            </v:shapetype>
            <v:shape id="Text Box 1" o:spid="_x0000_s1028" type="#_x0000_t202" alt="Official" style="position:absolute;margin-left:0;margin-top:0;width:48.65pt;height:27.9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" filled="f" stroked="f">
              <v:fill o:detectmouseclick="t"/>
              <v:textbox style="mso-fit-shape-to-text:t" inset="20pt,15pt,0,0">
                <w:txbxContent>
                  <w:p w14:paraId="1211469E" w14:textId="3BCEE92D" w:rsidR="004B5907" w:rsidRPr="004B5907" w:rsidRDefault="004B5907" w:rsidP="004B5907">
                    <w:pPr>
                      <w:spacing w:after="0"/>
                      <w:rPr>
                        <w:rFonts w:ascii="Aptos" w:eastAsia="Aptos" w:hAnsi="Aptos" w:cs="Aptos"/>
                        <w:noProof/>
                        <w:color w:val="EAA300"/>
                        <w:szCs w:val="20"/>
                      </w:rPr>
                    </w:pPr>
                    <w:r w:rsidRPr="004B5907">
                      <w:rPr>
                        <w:rFonts w:ascii="Aptos" w:eastAsia="Aptos" w:hAnsi="Aptos" w:cs="Aptos"/>
                        <w:noProof/>
                        <w:color w:val="EAA300"/>
                        <w:szCs w:val="2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50C"/>
    <w:rsid w:val="00154C84"/>
    <w:rsid w:val="003A650C"/>
    <w:rsid w:val="004B5907"/>
    <w:rsid w:val="004F78CC"/>
    <w:rsid w:val="0051104F"/>
    <w:rsid w:val="0099702A"/>
    <w:rsid w:val="00FA2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CBCA"/>
  <w15:chartTrackingRefBased/>
  <w15:docId w15:val="{1B671653-9EDC-4A07-9826-04B07EC2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50C"/>
    <w:pPr>
      <w:spacing w:after="100" w:line="254" w:lineRule="auto"/>
    </w:pPr>
    <w:rPr>
      <w:rFonts w:ascii="Arial" w:eastAsiaTheme="minorEastAsia" w:hAnsi="Arial"/>
      <w:kern w:val="0"/>
      <w:sz w:val="20"/>
      <w:szCs w:val="22"/>
      <w:lang w:val="en-US"/>
      <w14:ligatures w14:val="none"/>
    </w:rPr>
  </w:style>
  <w:style w:type="paragraph" w:styleId="Heading1">
    <w:name w:val="heading 1"/>
    <w:basedOn w:val="Normal"/>
    <w:next w:val="Normal"/>
    <w:link w:val="Heading1Char"/>
    <w:uiPriority w:val="9"/>
    <w:qFormat/>
    <w:rsid w:val="003A650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A650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A650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A650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3A650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3A650C"/>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3A650C"/>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3A650C"/>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3A650C"/>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6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6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6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6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6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6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6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650C"/>
    <w:rPr>
      <w:rFonts w:eastAsiaTheme="majorEastAsia" w:cstheme="majorBidi"/>
      <w:color w:val="272727" w:themeColor="text1" w:themeTint="D8"/>
    </w:rPr>
  </w:style>
  <w:style w:type="paragraph" w:styleId="Title">
    <w:name w:val="Title"/>
    <w:basedOn w:val="Normal"/>
    <w:next w:val="Normal"/>
    <w:link w:val="TitleChar"/>
    <w:uiPriority w:val="10"/>
    <w:qFormat/>
    <w:rsid w:val="003A650C"/>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3A6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650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3A6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650C"/>
    <w:pPr>
      <w:spacing w:before="160" w:after="160" w:line="278" w:lineRule="auto"/>
      <w:jc w:val="center"/>
    </w:pPr>
    <w:rPr>
      <w:rFonts w:asciiTheme="minorHAnsi" w:eastAsiaTheme="minorHAnsi" w:hAnsiTheme="minorHAns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3A650C"/>
    <w:rPr>
      <w:i/>
      <w:iCs/>
      <w:color w:val="404040" w:themeColor="text1" w:themeTint="BF"/>
    </w:rPr>
  </w:style>
  <w:style w:type="paragraph" w:styleId="ListParagraph">
    <w:name w:val="List Paragraph"/>
    <w:basedOn w:val="Normal"/>
    <w:uiPriority w:val="34"/>
    <w:qFormat/>
    <w:rsid w:val="003A650C"/>
    <w:pPr>
      <w:spacing w:after="160" w:line="278" w:lineRule="auto"/>
      <w:ind w:left="720"/>
      <w:contextualSpacing/>
    </w:pPr>
    <w:rPr>
      <w:rFonts w:asciiTheme="minorHAnsi" w:eastAsiaTheme="minorHAnsi" w:hAnsiTheme="minorHAnsi"/>
      <w:kern w:val="2"/>
      <w:sz w:val="24"/>
      <w:szCs w:val="24"/>
      <w:lang w:val="en-GB"/>
      <w14:ligatures w14:val="standardContextual"/>
    </w:rPr>
  </w:style>
  <w:style w:type="character" w:styleId="IntenseEmphasis">
    <w:name w:val="Intense Emphasis"/>
    <w:basedOn w:val="DefaultParagraphFont"/>
    <w:uiPriority w:val="21"/>
    <w:qFormat/>
    <w:rsid w:val="003A650C"/>
    <w:rPr>
      <w:i/>
      <w:iCs/>
      <w:color w:val="0F4761" w:themeColor="accent1" w:themeShade="BF"/>
    </w:rPr>
  </w:style>
  <w:style w:type="paragraph" w:styleId="IntenseQuote">
    <w:name w:val="Intense Quote"/>
    <w:basedOn w:val="Normal"/>
    <w:next w:val="Normal"/>
    <w:link w:val="IntenseQuoteChar"/>
    <w:uiPriority w:val="30"/>
    <w:qFormat/>
    <w:rsid w:val="003A650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3A650C"/>
    <w:rPr>
      <w:i/>
      <w:iCs/>
      <w:color w:val="0F4761" w:themeColor="accent1" w:themeShade="BF"/>
    </w:rPr>
  </w:style>
  <w:style w:type="character" w:styleId="IntenseReference">
    <w:name w:val="Intense Reference"/>
    <w:basedOn w:val="DefaultParagraphFont"/>
    <w:uiPriority w:val="32"/>
    <w:qFormat/>
    <w:rsid w:val="003A650C"/>
    <w:rPr>
      <w:b/>
      <w:bCs/>
      <w:smallCaps/>
      <w:color w:val="0F4761" w:themeColor="accent1" w:themeShade="BF"/>
      <w:spacing w:val="5"/>
    </w:rPr>
  </w:style>
  <w:style w:type="paragraph" w:styleId="Header">
    <w:name w:val="header"/>
    <w:basedOn w:val="Normal"/>
    <w:link w:val="HeaderChar"/>
    <w:uiPriority w:val="99"/>
    <w:unhideWhenUsed/>
    <w:rsid w:val="003A650C"/>
    <w:pPr>
      <w:tabs>
        <w:tab w:val="center" w:pos="4513"/>
        <w:tab w:val="right" w:pos="9026"/>
      </w:tabs>
      <w:spacing w:after="0" w:line="240" w:lineRule="auto"/>
    </w:pPr>
    <w:rPr>
      <w:rFonts w:asciiTheme="minorHAnsi" w:eastAsiaTheme="minorHAnsi" w:hAnsiTheme="minorHAnsi"/>
      <w:kern w:val="2"/>
      <w:sz w:val="24"/>
      <w:szCs w:val="24"/>
      <w:lang w:val="en-GB"/>
      <w14:ligatures w14:val="standardContextual"/>
    </w:rPr>
  </w:style>
  <w:style w:type="character" w:customStyle="1" w:styleId="HeaderChar">
    <w:name w:val="Header Char"/>
    <w:basedOn w:val="DefaultParagraphFont"/>
    <w:link w:val="Header"/>
    <w:uiPriority w:val="99"/>
    <w:rsid w:val="003A650C"/>
  </w:style>
  <w:style w:type="paragraph" w:styleId="Footer">
    <w:name w:val="footer"/>
    <w:basedOn w:val="Normal"/>
    <w:link w:val="FooterChar"/>
    <w:uiPriority w:val="99"/>
    <w:unhideWhenUsed/>
    <w:rsid w:val="003A650C"/>
    <w:pPr>
      <w:tabs>
        <w:tab w:val="center" w:pos="4513"/>
        <w:tab w:val="right" w:pos="9026"/>
      </w:tabs>
      <w:spacing w:after="0" w:line="240" w:lineRule="auto"/>
    </w:pPr>
    <w:rPr>
      <w:rFonts w:asciiTheme="minorHAnsi" w:eastAsiaTheme="minorHAnsi" w:hAnsiTheme="minorHAnsi"/>
      <w:kern w:val="2"/>
      <w:sz w:val="24"/>
      <w:szCs w:val="24"/>
      <w:lang w:val="en-GB"/>
      <w14:ligatures w14:val="standardContextual"/>
    </w:rPr>
  </w:style>
  <w:style w:type="character" w:customStyle="1" w:styleId="FooterChar">
    <w:name w:val="Footer Char"/>
    <w:basedOn w:val="DefaultParagraphFont"/>
    <w:link w:val="Footer"/>
    <w:uiPriority w:val="99"/>
    <w:rsid w:val="003A6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79A75-8FD9-45E0-A1B6-D1C9D29E3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Karas</dc:creator>
  <cp:keywords/>
  <dc:description/>
  <cp:lastModifiedBy>Alan Karas</cp:lastModifiedBy>
  <cp:revision>2</cp:revision>
  <dcterms:created xsi:type="dcterms:W3CDTF">2026-07-16T21:18:00Z</dcterms:created>
  <dcterms:modified xsi:type="dcterms:W3CDTF">2026-07-16T21:18:00Z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32927737,2f14bf06,5f64666a</vt:lpwstr>
  </property>
  <property fmtid="{D5CDD505-2E9C-101B-9397-08002B2CF9AE}" pid="3" name="ClassificationContentMarkingHeaderFontProps">
    <vt:lpwstr>#eaa300,10,Aptos</vt:lpwstr>
  </property>
  <property fmtid="{D5CDD505-2E9C-101B-9397-08002B2CF9AE}" pid="4" name="ClassificationContentMarkingHeaderText">
    <vt:lpwstr>Official</vt:lpwstr>
  </property>
  <property fmtid="{D5CDD505-2E9C-101B-9397-08002B2CF9AE}" pid="5" name="MSIP_Label_976110eb-36e3-4c68-8612-74600b4fe262_Enabled">
    <vt:lpwstr>true</vt:lpwstr>
  </property>
  <property fmtid="{D5CDD505-2E9C-101B-9397-08002B2CF9AE}" pid="6" name="MSIP_Label_976110eb-36e3-4c68-8612-74600b4fe262_SetDate">
    <vt:lpwstr>2026-07-16T21:17:15Z</vt:lpwstr>
  </property>
  <property fmtid="{D5CDD505-2E9C-101B-9397-08002B2CF9AE}" pid="7" name="MSIP_Label_976110eb-36e3-4c68-8612-74600b4fe262_Method">
    <vt:lpwstr>Privileged</vt:lpwstr>
  </property>
  <property fmtid="{D5CDD505-2E9C-101B-9397-08002B2CF9AE}" pid="8" name="MSIP_Label_976110eb-36e3-4c68-8612-74600b4fe262_Name">
    <vt:lpwstr>Official</vt:lpwstr>
  </property>
  <property fmtid="{D5CDD505-2E9C-101B-9397-08002B2CF9AE}" pid="9" name="MSIP_Label_976110eb-36e3-4c68-8612-74600b4fe262_SiteId">
    <vt:lpwstr>f3f60289-1ebf-4762-b375-035d1eab5143</vt:lpwstr>
  </property>
  <property fmtid="{D5CDD505-2E9C-101B-9397-08002B2CF9AE}" pid="10" name="MSIP_Label_976110eb-36e3-4c68-8612-74600b4fe262_ActionId">
    <vt:lpwstr>2c810dc8-652d-4eef-b379-0780607e6ec4</vt:lpwstr>
  </property>
  <property fmtid="{D5CDD505-2E9C-101B-9397-08002B2CF9AE}" pid="11" name="MSIP_Label_976110eb-36e3-4c68-8612-74600b4fe262_ContentBits">
    <vt:lpwstr>1</vt:lpwstr>
  </property>
  <property fmtid="{D5CDD505-2E9C-101B-9397-08002B2CF9AE}" pid="12" name="MSIP_Label_976110eb-36e3-4c68-8612-74600b4fe262_Tag">
    <vt:lpwstr>10, 0, 1, 1</vt:lpwstr>
  </property>
</Properties>
</file>